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Rahi </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p w:rsidR="00000000" w:rsidDel="00000000" w:rsidP="00000000" w:rsidRDefault="00000000" w:rsidRPr="00000000" w14:paraId="00000003">
      <w:pPr>
        <w:rPr/>
      </w:pPr>
      <w:r w:rsidDel="00000000" w:rsidR="00000000" w:rsidRPr="00000000">
        <w:rPr>
          <w:rtl w:val="0"/>
        </w:rPr>
        <w:t xml:space="preserve">PMID: 8404899</w:t>
      </w:r>
    </w:p>
    <w:p w:rsidR="00000000" w:rsidDel="00000000" w:rsidP="00000000" w:rsidRDefault="00000000" w:rsidRPr="00000000" w14:paraId="00000004">
      <w:pPr>
        <w:rPr/>
      </w:pPr>
      <w:r w:rsidDel="00000000" w:rsidR="00000000" w:rsidRPr="00000000">
        <w:rPr>
          <w:rtl w:val="0"/>
        </w:rPr>
        <w:t xml:space="preserve">The abstract describes 12-14 O-glycan structures with similar compositions present on different variants </w:t>
      </w:r>
    </w:p>
    <w:p w:rsidR="00000000" w:rsidDel="00000000" w:rsidP="00000000" w:rsidRDefault="00000000" w:rsidRPr="00000000" w14:paraId="00000005">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Protein: </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bile-salt-dependent </w:t>
      </w: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lipase </w:t>
      </w: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Site: none</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Glycan: (3,9,10)</w:t>
      </w:r>
    </w:p>
    <w:p w:rsidR="00000000" w:rsidDel="00000000" w:rsidP="00000000" w:rsidRDefault="00000000" w:rsidRPr="00000000" w14:paraId="0000000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O-glycosylated and N-glycosylated</w:t>
      </w:r>
      <w:r w:rsidDel="00000000" w:rsidR="00000000" w:rsidRPr="00000000">
        <w:rPr>
          <w:rtl w:val="0"/>
        </w:rPr>
      </w:r>
    </w:p>
    <w:p w:rsidR="00000000" w:rsidDel="00000000" w:rsidP="00000000" w:rsidRDefault="00000000" w:rsidRPr="00000000" w14:paraId="0000000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predominance of hybrid or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high-mannose-type</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structures</w:t>
      </w:r>
      <w:r w:rsidDel="00000000" w:rsidR="00000000" w:rsidRPr="00000000">
        <w:rPr>
          <w:rtl w:val="0"/>
        </w:rPr>
      </w:r>
    </w:p>
    <w:p w:rsidR="00000000" w:rsidDel="00000000" w:rsidP="00000000" w:rsidRDefault="00000000" w:rsidRPr="00000000" w14:paraId="0000000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Gal beta 1--&gt;3GalNac--&gt;T/S O-glycan structures which are sialylated and fucosylated</w:t>
      </w:r>
      <w:r w:rsidDel="00000000" w:rsidR="00000000" w:rsidRPr="00000000">
        <w:rPr>
          <w:rtl w:val="0"/>
        </w:rPr>
      </w:r>
    </w:p>
    <w:p w:rsidR="00000000" w:rsidDel="00000000" w:rsidP="00000000" w:rsidRDefault="00000000" w:rsidRPr="00000000" w14:paraId="0000000B">
      <w:pPr>
        <w:rPr/>
      </w:pPr>
      <w:bookmarkStart w:colFirst="0" w:colLast="0" w:name="_heading=h.gjdgxs" w:id="0"/>
      <w:bookmarkEnd w:id="0"/>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PMID: 9136890</w:t>
      </w:r>
    </w:p>
    <w:p w:rsidR="00000000" w:rsidDel="00000000" w:rsidP="00000000" w:rsidRDefault="00000000" w:rsidRPr="00000000" w14:paraId="0000000D">
      <w:pPr>
        <w:rPr/>
      </w:pPr>
      <w:r w:rsidDel="00000000" w:rsidR="00000000" w:rsidRPr="00000000">
        <w:rPr>
          <w:rtl w:val="0"/>
        </w:rPr>
        <w:t xml:space="preserve">The abstract describes 3 N-glycan structures with 3 unique compositions on 3 sites.</w:t>
      </w:r>
    </w:p>
    <w:p w:rsidR="00000000" w:rsidDel="00000000" w:rsidP="00000000" w:rsidRDefault="00000000" w:rsidRPr="00000000" w14:paraId="0000000E">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Protein: </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human </w:t>
      </w: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transferrin receptor</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 </w:t>
      </w: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TfR</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 (1,7,8)</w:t>
      </w: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Site: Asn 251</w:t>
      </w: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Glycan:</w:t>
      </w:r>
      <w:r w:rsidDel="00000000" w:rsidR="00000000" w:rsidRPr="00000000">
        <w:rPr>
          <w:rtl w:val="0"/>
        </w:rPr>
      </w:r>
    </w:p>
    <w:p w:rsidR="00000000" w:rsidDel="00000000" w:rsidP="00000000" w:rsidRDefault="00000000" w:rsidRPr="00000000" w14:paraId="00000011">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N-linked oligosaccharides</w:t>
      </w:r>
      <w:r w:rsidDel="00000000" w:rsidR="00000000" w:rsidRPr="00000000">
        <w:rPr>
          <w:rtl w:val="0"/>
        </w:rPr>
      </w:r>
    </w:p>
    <w:p w:rsidR="00000000" w:rsidDel="00000000" w:rsidP="00000000" w:rsidRDefault="00000000" w:rsidRPr="00000000" w14:paraId="00000012">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complex type</w:t>
      </w:r>
      <w:r w:rsidDel="00000000" w:rsidR="00000000" w:rsidRPr="00000000">
        <w:rPr>
          <w:rtl w:val="0"/>
        </w:rPr>
      </w:r>
    </w:p>
    <w:p w:rsidR="00000000" w:rsidDel="00000000" w:rsidP="00000000" w:rsidRDefault="00000000" w:rsidRPr="00000000" w14:paraId="00000013">
      <w:pPr>
        <w:keepNext w:val="0"/>
        <w:keepLines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triantennary</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and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trisialylated</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with core fucosylation</w:t>
      </w:r>
      <w:r w:rsidDel="00000000" w:rsidR="00000000" w:rsidRPr="00000000">
        <w:rPr>
          <w:rtl w:val="0"/>
        </w:rPr>
      </w:r>
    </w:p>
    <w:p w:rsidR="00000000" w:rsidDel="00000000" w:rsidP="00000000" w:rsidRDefault="00000000" w:rsidRPr="00000000" w14:paraId="00000014">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Protein: </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human </w:t>
      </w: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transferrin receptor</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 </w:t>
      </w: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TfR</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   (1,10)</w:t>
      </w: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Site: Asn 317</w:t>
      </w: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Glycan:</w:t>
      </w:r>
      <w:r w:rsidDel="00000000" w:rsidR="00000000" w:rsidRPr="00000000">
        <w:rPr>
          <w:rtl w:val="0"/>
        </w:rPr>
      </w:r>
    </w:p>
    <w:p w:rsidR="00000000" w:rsidDel="00000000" w:rsidP="00000000" w:rsidRDefault="00000000" w:rsidRPr="00000000" w14:paraId="00000017">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N-linked oligosaccharides</w:t>
      </w:r>
      <w:r w:rsidDel="00000000" w:rsidR="00000000" w:rsidRPr="00000000">
        <w:rPr>
          <w:rtl w:val="0"/>
        </w:rPr>
      </w:r>
    </w:p>
    <w:p w:rsidR="00000000" w:rsidDel="00000000" w:rsidP="00000000" w:rsidRDefault="00000000" w:rsidRPr="00000000" w14:paraId="00000018">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predominantly a family of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sialylated</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hybrid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oligosaccharides</w:t>
      </w: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144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Protein: </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human </w:t>
      </w: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transferrin receptor</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 </w:t>
      </w: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TfR</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  (1,13)</w:t>
      </w:r>
      <w:r w:rsidDel="00000000" w:rsidR="00000000" w:rsidRPr="00000000">
        <w:rPr>
          <w:rtl w:val="0"/>
        </w:rPr>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Site: Asn 727</w:t>
      </w: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Glycan:</w:t>
      </w:r>
      <w:r w:rsidDel="00000000" w:rsidR="00000000" w:rsidRPr="00000000">
        <w:rPr>
          <w:rtl w:val="0"/>
        </w:rPr>
      </w:r>
    </w:p>
    <w:p w:rsidR="00000000" w:rsidDel="00000000" w:rsidP="00000000" w:rsidRDefault="00000000" w:rsidRPr="00000000" w14:paraId="0000001D">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N-linked oligosaccharides</w:t>
      </w:r>
      <w:r w:rsidDel="00000000" w:rsidR="00000000" w:rsidRPr="00000000">
        <w:rPr>
          <w:rtl w:val="0"/>
        </w:rPr>
      </w:r>
    </w:p>
    <w:p w:rsidR="00000000" w:rsidDel="00000000" w:rsidP="00000000" w:rsidRDefault="00000000" w:rsidRPr="00000000" w14:paraId="0000001E">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high-mannose</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01F">
      <w:pPr>
        <w:rPr/>
      </w:pPr>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PMID: 15536627</w:t>
      </w:r>
    </w:p>
    <w:p w:rsidR="00000000" w:rsidDel="00000000" w:rsidP="00000000" w:rsidRDefault="00000000" w:rsidRPr="00000000" w14:paraId="00000021">
      <w:pPr>
        <w:rPr/>
      </w:pPr>
      <w:r w:rsidDel="00000000" w:rsidR="00000000" w:rsidRPr="00000000">
        <w:rPr>
          <w:rtl w:val="0"/>
        </w:rPr>
        <w:t xml:space="preserve">The abstract describes carbohydrate profiling/ glycan structure analysis of two sites on protein. Several structures present and represented in abstract as minor and major. </w:t>
      </w:r>
    </w:p>
    <w:p w:rsidR="00000000" w:rsidDel="00000000" w:rsidP="00000000" w:rsidRDefault="00000000" w:rsidRPr="00000000" w14:paraId="00000022">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Protein: </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human </w:t>
      </w: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transferrin (3,5)</w:t>
      </w: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Site: Asn432  </w:t>
      </w: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212529"/>
          <w:sz w:val="22"/>
          <w:szCs w:val="22"/>
          <w:highlight w:val="white"/>
          <w:u w:val="none"/>
          <w:vertAlign w:val="baseline"/>
        </w:rPr>
      </w:pP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Glycan: </w:t>
      </w:r>
    </w:p>
    <w:p w:rsidR="00000000" w:rsidDel="00000000" w:rsidP="00000000" w:rsidRDefault="00000000" w:rsidRPr="00000000" w14:paraId="00000025">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minor types of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oligosaccharides</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in addition to the major one, a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biantennary complex-type oligosaccharide</w:t>
      </w:r>
      <w:r w:rsidDel="00000000" w:rsidR="00000000" w:rsidRPr="00000000">
        <w:rPr>
          <w:rtl w:val="0"/>
        </w:rPr>
      </w:r>
    </w:p>
    <w:p w:rsidR="00000000" w:rsidDel="00000000" w:rsidP="00000000" w:rsidRDefault="00000000" w:rsidRPr="00000000" w14:paraId="00000026">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non-reducing terminal fucosylation, which represented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carbohydrate structures</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consisting of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Hex</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Hex</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dHex</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Hex</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 and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HexNAc</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 and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NeuNAc</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Hex</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Hex</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dHex</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Hex</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 and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HexNAc</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 respectively, from which the Lewis X structure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(Galbeta1-4(Fucalpha1-3)GlcNAc) </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was readily deduced</w:t>
      </w: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144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Protein: </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human </w:t>
      </w: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transferrin (3,5,6)</w:t>
      </w: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Site: Asn630</w:t>
      </w: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212529"/>
          <w:sz w:val="22"/>
          <w:szCs w:val="22"/>
          <w:highlight w:val="white"/>
          <w:u w:val="none"/>
          <w:vertAlign w:val="baseline"/>
        </w:rPr>
      </w:pP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Glycan: </w:t>
      </w:r>
    </w:p>
    <w:p w:rsidR="00000000" w:rsidDel="00000000" w:rsidP="00000000" w:rsidRDefault="00000000" w:rsidRPr="00000000" w14:paraId="0000002B">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minor types of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oligosaccharides</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in addition to the major one, a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biantennary complex-type oligosaccharide</w:t>
      </w:r>
      <w:r w:rsidDel="00000000" w:rsidR="00000000" w:rsidRPr="00000000">
        <w:rPr>
          <w:rtl w:val="0"/>
        </w:rPr>
      </w:r>
    </w:p>
    <w:p w:rsidR="00000000" w:rsidDel="00000000" w:rsidP="00000000" w:rsidRDefault="00000000" w:rsidRPr="00000000" w14:paraId="0000002C">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non-reducing terminal fucosylation, which represented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carbohydrate structures</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consisting of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Hex</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Hex</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dHex</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Hex</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 and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HexNAc</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 and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NeuNAc</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Hex</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Hex</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dHex</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Hex</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 and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HexNAc</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 respectively, from which the Lewis X structure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(Galbeta1-4(Fucalpha1-3)GlcNAc) </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was readily deduced</w:t>
      </w:r>
      <w:r w:rsidDel="00000000" w:rsidR="00000000" w:rsidRPr="00000000">
        <w:rPr>
          <w:rtl w:val="0"/>
        </w:rPr>
      </w:r>
    </w:p>
    <w:p w:rsidR="00000000" w:rsidDel="00000000" w:rsidP="00000000" w:rsidRDefault="00000000" w:rsidRPr="00000000" w14:paraId="0000002D">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fucosylation at the reducing-terminal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GlcNAc (Fucalpha1-6GlcNAc)</w:t>
      </w: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color w:val="000000"/>
          <w:rtl w:val="0"/>
        </w:rPr>
        <w:t xml:space="preserve">*************************************************************************************</w:t>
      </w:r>
      <w:r w:rsidDel="00000000" w:rsidR="00000000" w:rsidRPr="00000000">
        <w:rPr>
          <w:rtl w:val="0"/>
        </w:rPr>
        <w:t xml:space="preserve">PMID: 19088065</w:t>
      </w:r>
    </w:p>
    <w:p w:rsidR="00000000" w:rsidDel="00000000" w:rsidP="00000000" w:rsidRDefault="00000000" w:rsidRPr="00000000" w14:paraId="00000030">
      <w:pPr>
        <w:rPr/>
      </w:pPr>
      <w:r w:rsidDel="00000000" w:rsidR="00000000" w:rsidRPr="00000000">
        <w:rPr>
          <w:rtl w:val="0"/>
        </w:rPr>
        <w:t xml:space="preserve">One glycan on one site on two isoform of the same protein. *The abstract does specify the site but does say “</w:t>
      </w:r>
      <w:r w:rsidDel="00000000" w:rsidR="00000000" w:rsidRPr="00000000">
        <w:rPr>
          <w:color w:val="212529"/>
          <w:highlight w:val="white"/>
          <w:rtl w:val="0"/>
        </w:rPr>
        <w:t xml:space="preserve">presence of a single N-glycosylation </w:t>
      </w:r>
      <w:r w:rsidDel="00000000" w:rsidR="00000000" w:rsidRPr="00000000">
        <w:rPr>
          <w:color w:val="000000"/>
          <w:highlight w:val="white"/>
          <w:rtl w:val="0"/>
        </w:rPr>
        <w:t xml:space="preserve">site</w:t>
      </w:r>
      <w:r w:rsidDel="00000000" w:rsidR="00000000" w:rsidRPr="00000000">
        <w:rPr>
          <w:color w:val="212529"/>
          <w:highlight w:val="white"/>
          <w:rtl w:val="0"/>
        </w:rPr>
        <w:t xml:space="preserve"> on </w:t>
      </w:r>
      <w:r w:rsidDel="00000000" w:rsidR="00000000" w:rsidRPr="00000000">
        <w:rPr>
          <w:color w:val="000000"/>
          <w:highlight w:val="white"/>
          <w:rtl w:val="0"/>
        </w:rPr>
        <w:t xml:space="preserve">KLK6</w:t>
      </w:r>
      <w:r w:rsidDel="00000000" w:rsidR="00000000" w:rsidRPr="00000000">
        <w:rPr>
          <w:color w:val="212529"/>
          <w:highlight w:val="white"/>
          <w:rtl w:val="0"/>
        </w:rPr>
        <w:t xml:space="preserve"> was confirmed by site-directed mutagenesis</w:t>
      </w:r>
      <w:r w:rsidDel="00000000" w:rsidR="00000000" w:rsidRPr="00000000">
        <w:rPr>
          <w:rtl w:val="0"/>
        </w:rPr>
        <w:t xml:space="preserve">”. The abstract also mentions only the modification of the glycan structure on the disease vs normal. i.e the interpretation is that the in normal KLK6 form, the glycans are not modified (added at the end of the structure) with alpha2-6-linked sialic acid while in the diseased isoform is</w:t>
      </w:r>
    </w:p>
    <w:p w:rsidR="00000000" w:rsidDel="00000000" w:rsidP="00000000" w:rsidRDefault="00000000" w:rsidRPr="00000000" w14:paraId="00000031">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Protein: </w:t>
      </w: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Kallikrein 6</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 </w:t>
      </w: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KLK6</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  (10)</w:t>
      </w: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Site: *</w:t>
      </w: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Glycan: modified with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alpha2-6-linked sialic acid</w:t>
      </w: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PMID: 25092234</w:t>
      </w:r>
    </w:p>
    <w:p w:rsidR="00000000" w:rsidDel="00000000" w:rsidP="00000000" w:rsidRDefault="00000000" w:rsidRPr="00000000" w14:paraId="00000037">
      <w:pPr>
        <w:rPr/>
      </w:pPr>
      <w:r w:rsidDel="00000000" w:rsidR="00000000" w:rsidRPr="00000000">
        <w:rPr>
          <w:rtl w:val="0"/>
        </w:rPr>
        <w:t xml:space="preserve">The abstract identifies 5 potential glycosylation sites. The results showed that out of these 5, 4 are glycosylated and the remaining one is not found to be glycosylated. The abstract does not specify site-specific glycan description. It describes the 4 sites and several glycan structures identified that may be present on either/all of the sites, atleast in the abstract. </w:t>
      </w:r>
    </w:p>
    <w:p w:rsidR="00000000" w:rsidDel="00000000" w:rsidP="00000000" w:rsidRDefault="00000000" w:rsidRPr="00000000" w14:paraId="00000038">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Protein: </w:t>
      </w: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Kallikrein 6</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 </w:t>
      </w:r>
      <w:r w:rsidDel="00000000" w:rsidR="00000000" w:rsidRPr="00000000">
        <w:rPr>
          <w:rFonts w:ascii="Calibri" w:cs="Calibri" w:eastAsia="Calibri" w:hAnsi="Calibri"/>
          <w:b w:val="0"/>
          <w:i w:val="0"/>
          <w:smallCaps w:val="0"/>
          <w:strike w:val="0"/>
          <w:color w:val="000000"/>
          <w:sz w:val="22"/>
          <w:szCs w:val="22"/>
          <w:highlight w:val="white"/>
          <w:u w:val="none"/>
          <w:vertAlign w:val="baseline"/>
          <w:rtl w:val="0"/>
        </w:rPr>
        <w:t xml:space="preserve">KLK6</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  (4,5)</w:t>
      </w:r>
      <w:r w:rsidDel="00000000" w:rsidR="00000000" w:rsidRPr="00000000">
        <w:rPr>
          <w:rtl w:val="0"/>
        </w:rPr>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Site: N72 , N108 , N432 , N473 </w:t>
      </w:r>
      <w:r w:rsidDel="00000000" w:rsidR="00000000" w:rsidRPr="00000000">
        <w:rPr>
          <w:rtl w:val="0"/>
        </w:rPr>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212529"/>
          <w:sz w:val="22"/>
          <w:szCs w:val="22"/>
          <w:highlight w:val="white"/>
          <w:u w:val="none"/>
          <w:vertAlign w:val="baseline"/>
        </w:rPr>
      </w:pP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Glycan: </w:t>
      </w:r>
    </w:p>
    <w:p w:rsidR="00000000" w:rsidDel="00000000" w:rsidP="00000000" w:rsidRDefault="00000000" w:rsidRPr="00000000" w14:paraId="0000003B">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N-glycans</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showed that the two major forms are complex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biantennary mono-α2,6-sialylated</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(A2 S1 , 20%) and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bis-α2,6-sialylated structures</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(A2 S2 , 66%)</w:t>
      </w:r>
      <w:r w:rsidDel="00000000" w:rsidR="00000000" w:rsidRPr="00000000">
        <w:rPr>
          <w:rtl w:val="0"/>
        </w:rPr>
      </w:r>
    </w:p>
    <w:p w:rsidR="00000000" w:rsidDel="00000000" w:rsidP="00000000" w:rsidRDefault="00000000" w:rsidRPr="00000000" w14:paraId="0000003C">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Minor </w:t>
      </w:r>
      <w:r w:rsidDel="00000000" w:rsidR="00000000" w:rsidRPr="00000000">
        <w:rPr>
          <w:rFonts w:ascii="Calibri" w:cs="Calibri" w:eastAsia="Calibri" w:hAnsi="Calibri"/>
          <w:b w:val="0"/>
          <w:i w:val="0"/>
          <w:smallCaps w:val="0"/>
          <w:strike w:val="0"/>
          <w:color w:val="ff0000"/>
          <w:sz w:val="22"/>
          <w:szCs w:val="22"/>
          <w:highlight w:val="white"/>
          <w:u w:val="none"/>
          <w:vertAlign w:val="baseline"/>
          <w:rtl w:val="0"/>
        </w:rPr>
        <w:t xml:space="preserve">triantennary structures</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 (A3 S3 F, </w:t>
      </w:r>
      <w:r w:rsidDel="00000000" w:rsidR="00000000" w:rsidRPr="00000000">
        <w:rPr>
          <w:rFonts w:ascii="Cambria Math" w:cs="Cambria Math" w:eastAsia="Cambria Math" w:hAnsi="Cambria Math"/>
          <w:b w:val="0"/>
          <w:i w:val="0"/>
          <w:smallCaps w:val="0"/>
          <w:strike w:val="0"/>
          <w:color w:val="212529"/>
          <w:sz w:val="22"/>
          <w:szCs w:val="22"/>
          <w:highlight w:val="white"/>
          <w:u w:val="none"/>
          <w:vertAlign w:val="baseline"/>
          <w:rtl w:val="0"/>
        </w:rPr>
        <w:t xml:space="preserve">∼</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1.5%; A3 S3 , </w:t>
      </w:r>
      <w:r w:rsidDel="00000000" w:rsidR="00000000" w:rsidRPr="00000000">
        <w:rPr>
          <w:rFonts w:ascii="Cambria Math" w:cs="Cambria Math" w:eastAsia="Cambria Math" w:hAnsi="Cambria Math"/>
          <w:b w:val="0"/>
          <w:i w:val="0"/>
          <w:smallCaps w:val="0"/>
          <w:strike w:val="0"/>
          <w:color w:val="212529"/>
          <w:sz w:val="22"/>
          <w:szCs w:val="22"/>
          <w:highlight w:val="white"/>
          <w:u w:val="none"/>
          <w:vertAlign w:val="baseline"/>
          <w:rtl w:val="0"/>
        </w:rPr>
        <w:t xml:space="preserve">∼</w:t>
      </w:r>
      <w:r w:rsidDel="00000000" w:rsidR="00000000" w:rsidRPr="00000000">
        <w:rPr>
          <w:rFonts w:ascii="Calibri" w:cs="Calibri" w:eastAsia="Calibri" w:hAnsi="Calibri"/>
          <w:b w:val="0"/>
          <w:i w:val="0"/>
          <w:smallCaps w:val="0"/>
          <w:strike w:val="0"/>
          <w:color w:val="212529"/>
          <w:sz w:val="22"/>
          <w:szCs w:val="22"/>
          <w:highlight w:val="white"/>
          <w:u w:val="none"/>
          <w:vertAlign w:val="baseline"/>
          <w:rtl w:val="0"/>
        </w:rPr>
        <w:t xml:space="preserve">2%) were also identified.</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color w:val="000000"/>
          <w:rtl w:val="0"/>
        </w:rPr>
        <w:t xml:space="preserve">*************************************************************************************</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 w:name="Cambria Math">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44218F"/>
    <w:pPr>
      <w:ind w:left="720"/>
      <w:contextualSpacing w:val="1"/>
    </w:pPr>
  </w:style>
  <w:style w:type="character" w:styleId="Strong">
    <w:name w:val="Strong"/>
    <w:basedOn w:val="DefaultParagraphFont"/>
    <w:uiPriority w:val="22"/>
    <w:qFormat w:val="1"/>
    <w:rsid w:val="0044218F"/>
    <w:rPr>
      <w:b w:val="1"/>
      <w:bCs w:val="1"/>
    </w:rPr>
  </w:style>
  <w:style w:type="paragraph" w:styleId="NormalWeb">
    <w:name w:val="Normal (Web)"/>
    <w:basedOn w:val="Normal"/>
    <w:uiPriority w:val="99"/>
    <w:unhideWhenUsed w:val="1"/>
    <w:rsid w:val="00126A26"/>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TaaLFeLC8XLN/KWBvxwO9CsQ+bQ==">AMUW2mXOBqmePlV40ssqUb3SKn2ajqRzFSfU8nAmsv2Ew9bDcMQipekrOmAH8kbIZN9P2GT7DGqj4S8OdBNk9yJ4lh9WzSiXaYKNbmMDkH8HhqL4Wl4lpgILJc485Iv3PoRtikuHYiiN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2020-05-07T17:47:00Z</dcterms:created>
  <dc:creator>Navelkar, Rahi Shrikant</dc:creator>
</cp:coreProperties>
</file>