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numPr>
          <w:ilvl w:val="3"/>
          <w:numId w:val="1"/>
        </w:numPr>
        <w:ind w:left="288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Protein </w:t>
      </w:r>
    </w:p>
    <w:p w:rsidR="00000000" w:rsidDel="00000000" w:rsidP="00000000" w:rsidRDefault="00000000" w:rsidRPr="00000000" w14:paraId="00000002">
      <w:pPr>
        <w:pageBreakBefore w:val="0"/>
        <w:numPr>
          <w:ilvl w:val="3"/>
          <w:numId w:val="1"/>
        </w:numPr>
        <w:ind w:left="2880" w:hanging="360"/>
        <w:rPr>
          <w:u w:val="none"/>
          <w:shd w:fill="ffe599" w:val="clear"/>
        </w:rPr>
      </w:pPr>
      <w:r w:rsidDel="00000000" w:rsidR="00000000" w:rsidRPr="00000000">
        <w:rPr>
          <w:shd w:fill="ffe599" w:val="clear"/>
          <w:rtl w:val="0"/>
        </w:rPr>
        <w:t xml:space="preserve">Gene</w:t>
      </w:r>
    </w:p>
    <w:p w:rsidR="00000000" w:rsidDel="00000000" w:rsidP="00000000" w:rsidRDefault="00000000" w:rsidRPr="00000000" w14:paraId="00000003">
      <w:pPr>
        <w:pageBreakBefore w:val="0"/>
        <w:numPr>
          <w:ilvl w:val="3"/>
          <w:numId w:val="1"/>
        </w:numPr>
        <w:ind w:left="2880" w:hanging="360"/>
        <w:rPr>
          <w:shd w:fill="ffe599" w:val="clear"/>
        </w:rPr>
      </w:pPr>
      <w:r w:rsidDel="00000000" w:rsidR="00000000" w:rsidRPr="00000000">
        <w:rPr>
          <w:shd w:fill="ffe599" w:val="clear"/>
          <w:rtl w:val="0"/>
        </w:rPr>
        <w:t xml:space="preserve">Glycosylation Site:</w:t>
      </w:r>
    </w:p>
    <w:p w:rsidR="00000000" w:rsidDel="00000000" w:rsidP="00000000" w:rsidRDefault="00000000" w:rsidRPr="00000000" w14:paraId="00000004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Amino Acid (Residue)</w:t>
      </w:r>
    </w:p>
    <w:p w:rsidR="00000000" w:rsidDel="00000000" w:rsidP="00000000" w:rsidRDefault="00000000" w:rsidRPr="00000000" w14:paraId="00000005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Position</w:t>
      </w:r>
    </w:p>
    <w:p w:rsidR="00000000" w:rsidDel="00000000" w:rsidP="00000000" w:rsidRDefault="00000000" w:rsidRPr="00000000" w14:paraId="00000006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Glycan information:</w:t>
      </w:r>
    </w:p>
    <w:p w:rsidR="00000000" w:rsidDel="00000000" w:rsidP="00000000" w:rsidRDefault="00000000" w:rsidRPr="00000000" w14:paraId="00000007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Glycan description</w:t>
      </w:r>
    </w:p>
    <w:p w:rsidR="00000000" w:rsidDel="00000000" w:rsidP="00000000" w:rsidRDefault="00000000" w:rsidRPr="00000000" w14:paraId="00000008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Link Sugar</w:t>
      </w:r>
    </w:p>
    <w:p w:rsidR="00000000" w:rsidDel="00000000" w:rsidP="00000000" w:rsidRDefault="00000000" w:rsidRPr="00000000" w14:paraId="00000009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Glycan core</w:t>
      </w:r>
    </w:p>
    <w:p w:rsidR="00000000" w:rsidDel="00000000" w:rsidP="00000000" w:rsidRDefault="00000000" w:rsidRPr="00000000" w14:paraId="0000000A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Glycan composition</w:t>
      </w:r>
    </w:p>
    <w:p w:rsidR="00000000" w:rsidDel="00000000" w:rsidP="00000000" w:rsidRDefault="00000000" w:rsidRPr="00000000" w14:paraId="0000000B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Glycan sequence </w:t>
      </w:r>
    </w:p>
    <w:p w:rsidR="00000000" w:rsidDel="00000000" w:rsidP="00000000" w:rsidRDefault="00000000" w:rsidRPr="00000000" w14:paraId="0000000C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Predominant/abundant glycan species</w:t>
      </w:r>
    </w:p>
    <w:p w:rsidR="00000000" w:rsidDel="00000000" w:rsidP="00000000" w:rsidRDefault="00000000" w:rsidRPr="00000000" w14:paraId="0000000D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Negative results.</w:t>
      </w:r>
    </w:p>
    <w:p w:rsidR="00000000" w:rsidDel="00000000" w:rsidP="00000000" w:rsidRDefault="00000000" w:rsidRPr="00000000" w14:paraId="0000000E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Glycan-Site specificity</w:t>
      </w:r>
    </w:p>
    <w:p w:rsidR="00000000" w:rsidDel="00000000" w:rsidP="00000000" w:rsidRDefault="00000000" w:rsidRPr="00000000" w14:paraId="0000000F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Site Occupancy</w:t>
      </w:r>
    </w:p>
    <w:p w:rsidR="00000000" w:rsidDel="00000000" w:rsidP="00000000" w:rsidRDefault="00000000" w:rsidRPr="00000000" w14:paraId="00000010">
      <w:pPr>
        <w:pageBreakBefore w:val="0"/>
        <w:numPr>
          <w:ilvl w:val="3"/>
          <w:numId w:val="1"/>
        </w:numPr>
        <w:ind w:left="2880" w:hanging="360"/>
        <w:rPr>
          <w:shd w:fill="ffd966" w:val="clear"/>
        </w:rPr>
      </w:pPr>
      <w:r w:rsidDel="00000000" w:rsidR="00000000" w:rsidRPr="00000000">
        <w:rPr>
          <w:shd w:fill="ffd966" w:val="clear"/>
          <w:rtl w:val="0"/>
        </w:rPr>
        <w:t xml:space="preserve">Disease</w:t>
      </w:r>
    </w:p>
    <w:p w:rsidR="00000000" w:rsidDel="00000000" w:rsidP="00000000" w:rsidRDefault="00000000" w:rsidRPr="00000000" w14:paraId="00000011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Effect of glycosylation</w:t>
      </w:r>
    </w:p>
    <w:p w:rsidR="00000000" w:rsidDel="00000000" w:rsidP="00000000" w:rsidRDefault="00000000" w:rsidRPr="00000000" w14:paraId="00000012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Expression system</w:t>
      </w:r>
    </w:p>
    <w:p w:rsidR="00000000" w:rsidDel="00000000" w:rsidP="00000000" w:rsidRDefault="00000000" w:rsidRPr="00000000" w14:paraId="00000013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Tissue</w:t>
      </w:r>
    </w:p>
    <w:p w:rsidR="00000000" w:rsidDel="00000000" w:rsidP="00000000" w:rsidRDefault="00000000" w:rsidRPr="00000000" w14:paraId="00000014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Cell line</w:t>
      </w:r>
    </w:p>
    <w:p w:rsidR="00000000" w:rsidDel="00000000" w:rsidP="00000000" w:rsidRDefault="00000000" w:rsidRPr="00000000" w14:paraId="00000015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Mass</w:t>
      </w:r>
    </w:p>
    <w:p w:rsidR="00000000" w:rsidDel="00000000" w:rsidP="00000000" w:rsidRDefault="00000000" w:rsidRPr="00000000" w14:paraId="00000016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Glycan</w:t>
      </w:r>
    </w:p>
    <w:p w:rsidR="00000000" w:rsidDel="00000000" w:rsidP="00000000" w:rsidRDefault="00000000" w:rsidRPr="00000000" w14:paraId="00000017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Protein</w:t>
      </w:r>
    </w:p>
    <w:p w:rsidR="00000000" w:rsidDel="00000000" w:rsidP="00000000" w:rsidRDefault="00000000" w:rsidRPr="00000000" w14:paraId="00000018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Accessions:</w:t>
      </w:r>
    </w:p>
    <w:p w:rsidR="00000000" w:rsidDel="00000000" w:rsidP="00000000" w:rsidRDefault="00000000" w:rsidRPr="00000000" w14:paraId="00000019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GenBank Accession</w:t>
      </w:r>
    </w:p>
    <w:p w:rsidR="00000000" w:rsidDel="00000000" w:rsidP="00000000" w:rsidRDefault="00000000" w:rsidRPr="00000000" w14:paraId="0000001A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GlyTouCan/CHEBI/PubChem </w:t>
      </w:r>
    </w:p>
    <w:p w:rsidR="00000000" w:rsidDel="00000000" w:rsidP="00000000" w:rsidRDefault="00000000" w:rsidRPr="00000000" w14:paraId="0000001B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UniProtKB accession</w:t>
      </w:r>
    </w:p>
    <w:p w:rsidR="00000000" w:rsidDel="00000000" w:rsidP="00000000" w:rsidRDefault="00000000" w:rsidRPr="00000000" w14:paraId="0000001C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Cellosuarus ID</w:t>
      </w:r>
    </w:p>
    <w:p w:rsidR="00000000" w:rsidDel="00000000" w:rsidP="00000000" w:rsidRDefault="00000000" w:rsidRPr="00000000" w14:paraId="0000001D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GlyTouCan/CHEBI/PubChem.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shd w:fill="ffd966" w:val="clear"/>
        </w:rPr>
      </w:pPr>
      <w:r w:rsidDel="00000000" w:rsidR="00000000" w:rsidRPr="00000000">
        <w:rPr>
          <w:shd w:fill="ffd966" w:val="clear"/>
          <w:rtl w:val="0"/>
        </w:rPr>
        <w:t xml:space="preserve">Version 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