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color w:val="313233"/>
          <w:sz w:val="31"/>
          <w:szCs w:val="31"/>
          <w:highlight w:val="white"/>
        </w:rPr>
      </w:pPr>
      <w:r w:rsidDel="00000000" w:rsidR="00000000" w:rsidRPr="00000000">
        <w:rPr>
          <w:color w:val="313233"/>
          <w:sz w:val="31"/>
          <w:szCs w:val="31"/>
          <w:highlight w:val="white"/>
          <w:rtl w:val="0"/>
        </w:rPr>
        <w:t xml:space="preserve">Frédérique Lisacek (GlyConnect Database)</w:t>
      </w:r>
    </w:p>
    <w:p w:rsidR="00000000" w:rsidDel="00000000" w:rsidP="00000000" w:rsidRDefault="00000000" w:rsidRPr="00000000" w14:paraId="00000002">
      <w:pPr>
        <w:pageBreakBefore w:val="0"/>
        <w:rPr>
          <w:color w:val="313233"/>
          <w:sz w:val="24"/>
          <w:szCs w:val="24"/>
          <w:highlight w:val="white"/>
        </w:rPr>
      </w:pPr>
      <w:r w:rsidDel="00000000" w:rsidR="00000000" w:rsidRPr="00000000">
        <w:rPr>
          <w:rtl w:val="0"/>
        </w:rPr>
      </w:r>
    </w:p>
    <w:p w:rsidR="00000000" w:rsidDel="00000000" w:rsidP="00000000" w:rsidRDefault="00000000" w:rsidRPr="00000000" w14:paraId="00000003">
      <w:pPr>
        <w:pageBreakBefore w:val="0"/>
        <w:rPr>
          <w:color w:val="313233"/>
          <w:sz w:val="24"/>
          <w:szCs w:val="24"/>
          <w:highlight w:val="white"/>
        </w:rPr>
      </w:pPr>
      <w:r w:rsidDel="00000000" w:rsidR="00000000" w:rsidRPr="00000000">
        <w:rPr>
          <w:color w:val="313233"/>
          <w:sz w:val="24"/>
          <w:szCs w:val="24"/>
          <w:highlight w:val="white"/>
          <w:rtl w:val="0"/>
        </w:rPr>
        <w:t xml:space="preserve">Progress Report:</w:t>
      </w:r>
    </w:p>
    <w:p w:rsidR="00000000" w:rsidDel="00000000" w:rsidP="00000000" w:rsidRDefault="00000000" w:rsidRPr="00000000" w14:paraId="00000004">
      <w:pPr>
        <w:pageBreakBefore w:val="0"/>
        <w:rPr>
          <w:color w:val="313233"/>
          <w:sz w:val="24"/>
          <w:szCs w:val="24"/>
          <w:highlight w:val="white"/>
        </w:rPr>
      </w:pPr>
      <w:r w:rsidDel="00000000" w:rsidR="00000000" w:rsidRPr="00000000">
        <w:rPr>
          <w:rtl w:val="0"/>
        </w:rPr>
      </w:r>
    </w:p>
    <w:p w:rsidR="00000000" w:rsidDel="00000000" w:rsidP="00000000" w:rsidRDefault="00000000" w:rsidRPr="00000000" w14:paraId="00000005">
      <w:pPr>
        <w:pageBreakBefore w:val="0"/>
        <w:shd w:fill="ffffff" w:val="clear"/>
        <w:spacing w:after="200" w:before="200" w:lineRule="auto"/>
        <w:rPr>
          <w:b w:val="1"/>
          <w:color w:val="222222"/>
          <w:highlight w:val="white"/>
        </w:rPr>
      </w:pPr>
      <w:r w:rsidDel="00000000" w:rsidR="00000000" w:rsidRPr="00000000">
        <w:rPr>
          <w:b w:val="1"/>
          <w:color w:val="222222"/>
          <w:highlight w:val="white"/>
          <w:rtl w:val="0"/>
        </w:rPr>
        <w:t xml:space="preserve">Work done in year 4 (new work, improvements etc):</w:t>
      </w:r>
    </w:p>
    <w:p w:rsidR="00000000" w:rsidDel="00000000" w:rsidP="00000000" w:rsidRDefault="00000000" w:rsidRPr="00000000" w14:paraId="00000006">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In Year 4 the GlyGen-GlyConnect supplement proposal was funded where the main deliverables were 1)  data integration between GlyGen and GlyConnect 2) providing manual curation expertise for automatic literature mining project (another supplement project of GlyGen) and 3) generating a submission form for users to deposit data into GlyGen. </w:t>
      </w:r>
    </w:p>
    <w:p w:rsidR="00000000" w:rsidDel="00000000" w:rsidP="00000000" w:rsidRDefault="00000000" w:rsidRPr="00000000" w14:paraId="00000007">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In the past year, GlyConnect has provided REST API service to share the glycosylation data (such as protein, site, amino acid, publication, cell-line/tissue expression, etc).  The extracted data is processed by GlyGen and is QC-ed automatically. The data (rows) that failed the QC ( such as site mismatch) were sent back to GlyConnect where it was evaluated and fixed. The corrected data was then updated on the GlyConnect portal and API and was ingested consecutively by GlyGen’s pipeliner . In addition to the log file, GlyGen has reported curation errors pointed by its members and users back to GlyConnect. Such errors were also readily fixed and made available through portal and API.</w:t>
      </w:r>
    </w:p>
    <w:p w:rsidR="00000000" w:rsidDel="00000000" w:rsidP="00000000" w:rsidRDefault="00000000" w:rsidRPr="00000000" w14:paraId="00000008">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GlyConnect has also been participating in the automatic literature mining project discussions and providing manual curation expertise. The glycosylation data (such as protein, glyco-site) extracted by the automatic literature mining tool from the papers was manually verified and additional details such as false positives and false negatives were also reported. GlyConnect also added GlyGen cross-reference on the protein pages in order to connect both the resources at entry level.</w:t>
      </w:r>
    </w:p>
    <w:p w:rsidR="00000000" w:rsidDel="00000000" w:rsidP="00000000" w:rsidRDefault="00000000" w:rsidRPr="00000000" w14:paraId="00000009">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In future, GlyConnect will work with GlyGen to 1) manually curate high-throughput papers identified by the automatic literature mining project 2) generate form-based submissions for users and 3) continue to provide curation expertise to GlyGen.</w:t>
      </w:r>
    </w:p>
    <w:p w:rsidR="00000000" w:rsidDel="00000000" w:rsidP="00000000" w:rsidRDefault="00000000" w:rsidRPr="00000000" w14:paraId="0000000A">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Curated data for the period covered (until March 10):</w:t>
      </w:r>
    </w:p>
    <w:p w:rsidR="00000000" w:rsidDel="00000000" w:rsidP="00000000" w:rsidRDefault="00000000" w:rsidRPr="00000000" w14:paraId="0000000B">
      <w:pPr>
        <w:pageBreakBefore w:val="0"/>
        <w:shd w:fill="ffffff" w:val="clear"/>
        <w:spacing w:after="200" w:before="200" w:lineRule="auto"/>
        <w:rPr>
          <w:color w:val="222222"/>
          <w:highlight w:val="white"/>
        </w:rPr>
      </w:pPr>
      <w:r w:rsidDel="00000000" w:rsidR="00000000" w:rsidRPr="00000000">
        <w:rPr>
          <w:b w:val="1"/>
          <w:i w:val="1"/>
          <w:color w:val="222222"/>
          <w:highlight w:val="white"/>
          <w:rtl w:val="0"/>
        </w:rPr>
        <w:t xml:space="preserve">Human</w:t>
      </w:r>
      <w:r w:rsidDel="00000000" w:rsidR="00000000" w:rsidRPr="00000000">
        <w:rPr>
          <w:color w:val="222222"/>
          <w:highlight w:val="white"/>
          <w:rtl w:val="0"/>
        </w:rPr>
        <w:t xml:space="preserve">: </w:t>
      </w:r>
    </w:p>
    <w:p w:rsidR="00000000" w:rsidDel="00000000" w:rsidP="00000000" w:rsidRDefault="00000000" w:rsidRPr="00000000" w14:paraId="0000000C">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Pubmed IDs: 33167210, 32578997, 32022078, 32125861, 33383989, 30407017, 29992770</w:t>
      </w:r>
    </w:p>
    <w:p w:rsidR="00000000" w:rsidDel="00000000" w:rsidP="00000000" w:rsidRDefault="00000000" w:rsidRPr="00000000" w14:paraId="0000000D">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 Not yet published results (courtesy of authors): https://glyconnect.expasy.org/browser/references/2943</w:t>
      </w:r>
    </w:p>
    <w:p w:rsidR="00000000" w:rsidDel="00000000" w:rsidP="00000000" w:rsidRDefault="00000000" w:rsidRPr="00000000" w14:paraId="0000000E">
      <w:pPr>
        <w:pageBreakBefore w:val="0"/>
        <w:shd w:fill="ffffff" w:val="clear"/>
        <w:spacing w:after="200" w:before="200" w:lineRule="auto"/>
        <w:rPr>
          <w:color w:val="222222"/>
          <w:highlight w:val="white"/>
        </w:rPr>
      </w:pPr>
      <w:r w:rsidDel="00000000" w:rsidR="00000000" w:rsidRPr="00000000">
        <w:rPr>
          <w:b w:val="1"/>
          <w:i w:val="1"/>
          <w:color w:val="222222"/>
          <w:highlight w:val="white"/>
          <w:rtl w:val="0"/>
        </w:rPr>
        <w:t xml:space="preserve">Sars-Cov-2</w:t>
      </w:r>
      <w:r w:rsidDel="00000000" w:rsidR="00000000" w:rsidRPr="00000000">
        <w:rPr>
          <w:color w:val="222222"/>
          <w:highlight w:val="white"/>
          <w:rtl w:val="0"/>
        </w:rPr>
        <w:t xml:space="preserve">:</w:t>
      </w:r>
    </w:p>
    <w:p w:rsidR="00000000" w:rsidDel="00000000" w:rsidP="00000000" w:rsidRDefault="00000000" w:rsidRPr="00000000" w14:paraId="0000000F">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DOI : 10.1101/2021.02.03.429627 (bioRxiv)</w:t>
      </w:r>
    </w:p>
    <w:p w:rsidR="00000000" w:rsidDel="00000000" w:rsidP="00000000" w:rsidRDefault="00000000" w:rsidRPr="00000000" w14:paraId="00000010">
      <w:pPr>
        <w:pageBreakBefore w:val="0"/>
        <w:shd w:fill="ffffff" w:val="clear"/>
        <w:spacing w:after="200" w:before="200" w:lineRule="auto"/>
        <w:rPr>
          <w:color w:val="222222"/>
          <w:highlight w:val="white"/>
        </w:rPr>
      </w:pPr>
      <w:r w:rsidDel="00000000" w:rsidR="00000000" w:rsidRPr="00000000">
        <w:rPr>
          <w:b w:val="1"/>
          <w:i w:val="1"/>
          <w:color w:val="222222"/>
          <w:highlight w:val="white"/>
          <w:rtl w:val="0"/>
        </w:rPr>
        <w:t xml:space="preserve">Drosophila</w:t>
      </w:r>
      <w:r w:rsidDel="00000000" w:rsidR="00000000" w:rsidRPr="00000000">
        <w:rPr>
          <w:color w:val="222222"/>
          <w:highlight w:val="white"/>
          <w:rtl w:val="0"/>
        </w:rPr>
        <w:t xml:space="preserve">:</w:t>
      </w:r>
    </w:p>
    <w:p w:rsidR="00000000" w:rsidDel="00000000" w:rsidP="00000000" w:rsidRDefault="00000000" w:rsidRPr="00000000" w14:paraId="00000011">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Pubmed IDs: 18725413, 16897177, 16339150, 17264077</w:t>
      </w:r>
    </w:p>
    <w:p w:rsidR="00000000" w:rsidDel="00000000" w:rsidP="00000000" w:rsidRDefault="00000000" w:rsidRPr="00000000" w14:paraId="00000012">
      <w:pPr>
        <w:pageBreakBefore w:val="0"/>
        <w:shd w:fill="ffffff" w:val="clear"/>
        <w:spacing w:after="200" w:before="200" w:lineRule="auto"/>
        <w:rPr>
          <w:color w:val="222222"/>
          <w:highlight w:val="white"/>
        </w:rPr>
      </w:pPr>
      <w:r w:rsidDel="00000000" w:rsidR="00000000" w:rsidRPr="00000000">
        <w:rPr>
          <w:b w:val="1"/>
          <w:i w:val="1"/>
          <w:color w:val="222222"/>
          <w:highlight w:val="white"/>
          <w:rtl w:val="0"/>
        </w:rPr>
        <w:t xml:space="preserve">Sheep</w:t>
      </w:r>
      <w:r w:rsidDel="00000000" w:rsidR="00000000" w:rsidRPr="00000000">
        <w:rPr>
          <w:color w:val="222222"/>
          <w:highlight w:val="white"/>
          <w:rtl w:val="0"/>
        </w:rPr>
        <w:t xml:space="preserve">:</w:t>
      </w:r>
    </w:p>
    <w:p w:rsidR="00000000" w:rsidDel="00000000" w:rsidP="00000000" w:rsidRDefault="00000000" w:rsidRPr="00000000" w14:paraId="00000013">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Pubmed ID: 33600485 (in production this week)</w:t>
      </w:r>
    </w:p>
    <w:p w:rsidR="00000000" w:rsidDel="00000000" w:rsidP="00000000" w:rsidRDefault="00000000" w:rsidRPr="00000000" w14:paraId="00000014">
      <w:pPr>
        <w:pageBreakBefore w:val="0"/>
        <w:shd w:fill="ffffff" w:val="clear"/>
        <w:spacing w:after="200" w:before="200" w:lineRule="auto"/>
        <w:rPr>
          <w:color w:val="222222"/>
          <w:highlight w:val="white"/>
        </w:rPr>
      </w:pPr>
      <w:r w:rsidDel="00000000" w:rsidR="00000000" w:rsidRPr="00000000">
        <w:rPr>
          <w:color w:val="222222"/>
          <w:highlight w:val="white"/>
          <w:rtl w:val="0"/>
        </w:rPr>
        <w:t xml:space="preserve">This content is detailed in the GlyConnect database: </w:t>
      </w:r>
      <w:hyperlink r:id="rId6">
        <w:r w:rsidDel="00000000" w:rsidR="00000000" w:rsidRPr="00000000">
          <w:rPr>
            <w:color w:val="1155cc"/>
            <w:highlight w:val="white"/>
            <w:u w:val="single"/>
            <w:rtl w:val="0"/>
          </w:rPr>
          <w:t xml:space="preserve">https://glyconnect.expasy.org/</w:t>
        </w:r>
      </w:hyperlink>
      <w:r w:rsidDel="00000000" w:rsidR="00000000" w:rsidRPr="00000000">
        <w:rPr>
          <w:color w:val="222222"/>
          <w:highlight w:val="white"/>
          <w:rtl w:val="0"/>
        </w:rPr>
        <w:t xml:space="preserve"> and accessible from GlyGen.</w:t>
      </w:r>
      <w:r w:rsidDel="00000000" w:rsidR="00000000" w:rsidRPr="00000000">
        <w:rPr>
          <w:rtl w:val="0"/>
        </w:rPr>
      </w:r>
    </w:p>
    <w:p w:rsidR="00000000" w:rsidDel="00000000" w:rsidP="00000000" w:rsidRDefault="00000000" w:rsidRPr="00000000" w14:paraId="00000015">
      <w:pPr>
        <w:pageBreakBefore w:val="0"/>
        <w:shd w:fill="ffffff" w:val="clear"/>
        <w:spacing w:after="200" w:before="200" w:lineRule="auto"/>
        <w:ind w:left="0" w:firstLine="0"/>
        <w:rPr>
          <w:color w:val="222222"/>
          <w:highlight w:val="white"/>
        </w:rPr>
      </w:pPr>
      <w:r w:rsidDel="00000000" w:rsidR="00000000" w:rsidRPr="00000000">
        <w:rPr>
          <w:b w:val="1"/>
          <w:color w:val="222222"/>
          <w:highlight w:val="white"/>
          <w:rtl w:val="0"/>
        </w:rPr>
        <w:t xml:space="preserve">Tool developed, website/webpage creation, source code development:</w:t>
      </w:r>
      <w:r w:rsidDel="00000000" w:rsidR="00000000" w:rsidRPr="00000000">
        <w:rPr>
          <w:rtl w:val="0"/>
        </w:rPr>
      </w:r>
    </w:p>
    <w:p w:rsidR="00000000" w:rsidDel="00000000" w:rsidP="00000000" w:rsidRDefault="00000000" w:rsidRPr="00000000" w14:paraId="00000016">
      <w:pPr>
        <w:pageBreakBefore w:val="0"/>
        <w:numPr>
          <w:ilvl w:val="0"/>
          <w:numId w:val="2"/>
        </w:numPr>
        <w:shd w:fill="ffffff" w:val="clear"/>
        <w:spacing w:after="200" w:before="200" w:lineRule="auto"/>
        <w:ind w:left="720" w:hanging="360"/>
        <w:rPr>
          <w:highlight w:val="white"/>
          <w:u w:val="none"/>
        </w:rPr>
      </w:pPr>
      <w:r w:rsidDel="00000000" w:rsidR="00000000" w:rsidRPr="00000000">
        <w:rPr>
          <w:color w:val="222222"/>
          <w:highlight w:val="white"/>
          <w:rtl w:val="0"/>
        </w:rPr>
        <w:t xml:space="preserve">Corrections to the </w:t>
      </w:r>
      <w:r w:rsidDel="00000000" w:rsidR="00000000" w:rsidRPr="00000000">
        <w:rPr>
          <w:color w:val="222222"/>
          <w:highlight w:val="white"/>
          <w:rtl w:val="0"/>
        </w:rPr>
        <w:t xml:space="preserve">GlyConnect API to ease data sharing and </w:t>
      </w:r>
      <w:r w:rsidDel="00000000" w:rsidR="00000000" w:rsidRPr="00000000">
        <w:rPr>
          <w:color w:val="222222"/>
          <w:highlight w:val="white"/>
          <w:rtl w:val="0"/>
        </w:rPr>
        <w:t xml:space="preserve">exchange</w:t>
      </w:r>
      <w:r w:rsidDel="00000000" w:rsidR="00000000" w:rsidRPr="00000000">
        <w:rPr>
          <w:color w:val="222222"/>
          <w:highlight w:val="white"/>
          <w:rtl w:val="0"/>
        </w:rPr>
        <w:t xml:space="preserve">: </w:t>
      </w:r>
      <w:hyperlink r:id="rId7">
        <w:r w:rsidDel="00000000" w:rsidR="00000000" w:rsidRPr="00000000">
          <w:rPr>
            <w:color w:val="1155cc"/>
            <w:highlight w:val="white"/>
            <w:u w:val="single"/>
            <w:rtl w:val="0"/>
          </w:rPr>
          <w:t xml:space="preserve">https://glyconnect.expasy.org/api/docs/index.html?url=/api/assets/swagger.json</w:t>
        </w:r>
      </w:hyperlink>
      <w:r w:rsidDel="00000000" w:rsidR="00000000" w:rsidRPr="00000000">
        <w:rPr>
          <w:rtl w:val="0"/>
        </w:rPr>
      </w:r>
    </w:p>
    <w:p w:rsidR="00000000" w:rsidDel="00000000" w:rsidP="00000000" w:rsidRDefault="00000000" w:rsidRPr="00000000" w14:paraId="00000017">
      <w:pPr>
        <w:pageBreakBefore w:val="0"/>
        <w:rPr>
          <w:b w:val="1"/>
          <w:color w:val="222222"/>
          <w:highlight w:val="white"/>
        </w:rPr>
      </w:pPr>
      <w:r w:rsidDel="00000000" w:rsidR="00000000" w:rsidRPr="00000000">
        <w:rPr>
          <w:b w:val="1"/>
          <w:color w:val="222222"/>
          <w:highlight w:val="white"/>
          <w:rtl w:val="0"/>
        </w:rPr>
        <w:t xml:space="preserve">Meetings, seminars/talks:</w:t>
      </w:r>
    </w:p>
    <w:p w:rsidR="00000000" w:rsidDel="00000000" w:rsidP="00000000" w:rsidRDefault="00000000" w:rsidRPr="00000000" w14:paraId="00000018">
      <w:pPr>
        <w:pageBreakBefore w:val="0"/>
        <w:numPr>
          <w:ilvl w:val="0"/>
          <w:numId w:val="1"/>
        </w:numPr>
        <w:ind w:left="720" w:hanging="360"/>
        <w:rPr>
          <w:color w:val="222222"/>
          <w:highlight w:val="white"/>
          <w:u w:val="none"/>
        </w:rPr>
      </w:pPr>
      <w:r w:rsidDel="00000000" w:rsidR="00000000" w:rsidRPr="00000000">
        <w:rPr>
          <w:color w:val="222222"/>
          <w:highlight w:val="white"/>
          <w:rtl w:val="0"/>
        </w:rPr>
        <w:t xml:space="preserve">A bi-weekly meeting is hosted on Friday with the literature mining group to discuss the on-going and upcoming tasks. </w:t>
      </w:r>
    </w:p>
    <w:p w:rsidR="00000000" w:rsidDel="00000000" w:rsidP="00000000" w:rsidRDefault="00000000" w:rsidRPr="00000000" w14:paraId="00000019">
      <w:pPr>
        <w:pageBreakBefore w:val="0"/>
        <w:numPr>
          <w:ilvl w:val="0"/>
          <w:numId w:val="1"/>
        </w:numPr>
        <w:ind w:left="720" w:hanging="360"/>
        <w:rPr>
          <w:color w:val="222222"/>
          <w:highlight w:val="white"/>
          <w:u w:val="none"/>
        </w:rPr>
      </w:pPr>
      <w:r w:rsidDel="00000000" w:rsidR="00000000" w:rsidRPr="00000000">
        <w:rPr>
          <w:color w:val="222222"/>
          <w:highlight w:val="white"/>
          <w:rtl w:val="0"/>
        </w:rPr>
        <w:t xml:space="preserve">A monthly strategic meeting was also </w:t>
      </w:r>
      <w:r w:rsidDel="00000000" w:rsidR="00000000" w:rsidRPr="00000000">
        <w:rPr>
          <w:color w:val="222222"/>
          <w:highlight w:val="white"/>
          <w:rtl w:val="0"/>
        </w:rPr>
        <w:t xml:space="preserve">initiated since the end of 2020</w:t>
      </w:r>
      <w:r w:rsidDel="00000000" w:rsidR="00000000" w:rsidRPr="00000000">
        <w:rPr>
          <w:rtl w:val="0"/>
        </w:rPr>
      </w:r>
    </w:p>
    <w:p w:rsidR="00000000" w:rsidDel="00000000" w:rsidP="00000000" w:rsidRDefault="00000000" w:rsidRPr="00000000" w14:paraId="0000001A">
      <w:pPr>
        <w:pageBreakBefore w:val="0"/>
        <w:rPr>
          <w:color w:val="222222"/>
          <w:highlight w:val="white"/>
        </w:rPr>
      </w:pPr>
      <w:r w:rsidDel="00000000" w:rsidR="00000000" w:rsidRPr="00000000">
        <w:rPr>
          <w:rtl w:val="0"/>
        </w:rPr>
      </w:r>
    </w:p>
    <w:p w:rsidR="00000000" w:rsidDel="00000000" w:rsidP="00000000" w:rsidRDefault="00000000" w:rsidRPr="00000000" w14:paraId="0000001B">
      <w:pPr>
        <w:pageBreakBefore w:val="0"/>
        <w:rPr>
          <w:color w:val="222222"/>
          <w:highlight w:val="white"/>
        </w:rPr>
      </w:pPr>
      <w:r w:rsidDel="00000000" w:rsidR="00000000" w:rsidRPr="00000000">
        <w:rPr>
          <w:b w:val="1"/>
          <w:color w:val="222222"/>
          <w:highlight w:val="white"/>
          <w:rtl w:val="0"/>
        </w:rPr>
        <w:t xml:space="preserve">Paper published, contribution to paper</w:t>
      </w:r>
      <w:r w:rsidDel="00000000" w:rsidR="00000000" w:rsidRPr="00000000">
        <w:rPr>
          <w:color w:val="222222"/>
          <w:highlight w:val="white"/>
          <w:rtl w:val="0"/>
        </w:rPr>
        <w:t xml:space="preserve">: </w:t>
      </w:r>
    </w:p>
    <w:p w:rsidR="00000000" w:rsidDel="00000000" w:rsidP="00000000" w:rsidRDefault="00000000" w:rsidRPr="00000000" w14:paraId="0000001C">
      <w:pPr>
        <w:pageBreakBefore w:val="0"/>
        <w:rPr>
          <w:color w:val="222222"/>
          <w:highlight w:val="white"/>
        </w:rPr>
      </w:pPr>
      <w:r w:rsidDel="00000000" w:rsidR="00000000" w:rsidRPr="00000000">
        <w:rPr>
          <w:color w:val="222222"/>
          <w:highlight w:val="white"/>
          <w:rtl w:val="0"/>
        </w:rPr>
        <w:t xml:space="preserve">GlySpace chapter for Comprehensive GlycoSciences</w:t>
      </w:r>
    </w:p>
    <w:sectPr>
      <w:pgSz w:h="15840" w:w="12240" w:orient="portrait"/>
      <w:pgMar w:bottom="144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lyconnect.expasy.org/" TargetMode="External"/><Relationship Id="rId7" Type="http://schemas.openxmlformats.org/officeDocument/2006/relationships/hyperlink" Target="https://glyconnect.expasy.org/api/docs/index.html?url=/api/assets/swagger.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