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One of </w:t>
      </w:r>
      <w:r w:rsidDel="00000000" w:rsidR="00000000" w:rsidRPr="00000000">
        <w:rPr>
          <w:rtl w:val="0"/>
        </w:rPr>
        <w:t xml:space="preserve">GlyGen’s major focus is to continuously work towards refining and expanding the site-specific glycoprotein data. The current build (GlyGen v1.5) includes data (protein, site, glycan, publication) for 1086 human, 142 rat, and 16 mouse proteins integrated primarily from the UniCarbKB database and some additional individual laboratories. To further expand this data coverage, a close collaboration with GlyConnect will be highly beneficial as the group has expertise in generating high-quality glycoprotein annotations. Both UniCarbKB and GlyConnect initially obtained their data from GlycoSuiteDB (currently not active), but over the years the overlap of the data in these two resources has somewhat diverged making them both valuable for integration into GlyGen. </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Based on the initial evaluation of the human glycoproteins in GlyConnect, we found that approximately </w:t>
      </w:r>
      <w:r w:rsidDel="00000000" w:rsidR="00000000" w:rsidRPr="00000000">
        <w:rPr>
          <w:rtl w:val="0"/>
        </w:rPr>
        <w:t xml:space="preserve">440 proteins (UniProtKB Ac), </w:t>
      </w:r>
      <w:r w:rsidDel="00000000" w:rsidR="00000000" w:rsidRPr="00000000">
        <w:rPr>
          <w:rtl w:val="0"/>
        </w:rPr>
        <w:t xml:space="preserve">450</w:t>
      </w:r>
      <w:r w:rsidDel="00000000" w:rsidR="00000000" w:rsidRPr="00000000">
        <w:rPr>
          <w:rtl w:val="0"/>
        </w:rPr>
        <w:t xml:space="preserve"> glycans (GlyTouCan Ac.), and 1850 glycosylation sites</w:t>
      </w:r>
      <w:r w:rsidDel="00000000" w:rsidR="00000000" w:rsidRPr="00000000">
        <w:rPr>
          <w:rtl w:val="0"/>
        </w:rPr>
        <w:t xml:space="preserve"> are currently not captured in GlyGen. We plan to integrate this data into GlyGen in the upcoming months (not requesting supplemental funds for this).</w:t>
      </w:r>
    </w:p>
    <w:p w:rsidR="00000000" w:rsidDel="00000000" w:rsidP="00000000" w:rsidRDefault="00000000" w:rsidRPr="00000000" w14:paraId="00000004">
      <w:pPr>
        <w:pageBreakBefore w:val="0"/>
        <w:rPr/>
      </w:pPr>
      <w:r w:rsidDel="00000000" w:rsidR="00000000" w:rsidRPr="00000000">
        <w:rPr>
          <w:rtl w:val="0"/>
        </w:rPr>
        <w:t xml:space="preserve"> </w:t>
      </w:r>
    </w:p>
    <w:p w:rsidR="00000000" w:rsidDel="00000000" w:rsidP="00000000" w:rsidRDefault="00000000" w:rsidRPr="00000000" w14:paraId="00000005">
      <w:pPr>
        <w:pageBreakBefore w:val="0"/>
        <w:ind w:left="0" w:firstLine="0"/>
        <w:rPr/>
      </w:pPr>
      <w:r w:rsidDel="00000000" w:rsidR="00000000" w:rsidRPr="00000000">
        <w:rPr>
          <w:rtl w:val="0"/>
        </w:rPr>
        <w:t xml:space="preserve">We aim to utilize the supplement funds to further increase the existing site-specific data in GlyGen by generating novel annotations from </w:t>
      </w:r>
      <w:r w:rsidDel="00000000" w:rsidR="00000000" w:rsidRPr="00000000">
        <w:rPr>
          <w:rtl w:val="0"/>
        </w:rPr>
        <w:t xml:space="preserve">~1</w:t>
      </w:r>
      <w:r w:rsidDel="00000000" w:rsidR="00000000" w:rsidRPr="00000000">
        <w:rPr>
          <w:rtl w:val="0"/>
        </w:rPr>
        <w:t xml:space="preserve">00 additional papers (currently there are ~198 papers from UniCarbKB) generated from the automatic literature mining project (currently funded supplement of the GlyGen project). We expect to increase the amount of site-specific annotation in GlyGen significantly (a metrics will be developed to measure this; will include # of glycans, # of papers, # of proteins, # of sites) with a primary focus on glycans and proteins that are well known in the field to be associated with human health and disease. </w:t>
      </w:r>
    </w:p>
    <w:p w:rsidR="00000000" w:rsidDel="00000000" w:rsidP="00000000" w:rsidRDefault="00000000" w:rsidRPr="00000000" w14:paraId="00000006">
      <w:pPr>
        <w:pageBreakBefore w:val="0"/>
        <w:ind w:left="0" w:firstLine="0"/>
        <w:rPr/>
      </w:pPr>
      <w:r w:rsidDel="00000000" w:rsidR="00000000" w:rsidRPr="00000000">
        <w:rPr>
          <w:rtl w:val="0"/>
        </w:rPr>
      </w:r>
    </w:p>
    <w:p w:rsidR="00000000" w:rsidDel="00000000" w:rsidP="00000000" w:rsidRDefault="00000000" w:rsidRPr="00000000" w14:paraId="00000007">
      <w:pPr>
        <w:pageBreakBefore w:val="0"/>
        <w:ind w:left="0" w:firstLine="0"/>
        <w:rPr/>
      </w:pPr>
      <w:r w:rsidDel="00000000" w:rsidR="00000000" w:rsidRPr="00000000">
        <w:rPr>
          <w:rtl w:val="0"/>
        </w:rPr>
        <w:t xml:space="preserve">Following are the major aims:</w:t>
      </w:r>
    </w:p>
    <w:p w:rsidR="00000000" w:rsidDel="00000000" w:rsidP="00000000" w:rsidRDefault="00000000" w:rsidRPr="00000000" w14:paraId="00000008">
      <w:pPr>
        <w:pageBreakBefore w:val="0"/>
        <w:rPr/>
      </w:pPr>
      <w:r w:rsidDel="00000000" w:rsidR="00000000" w:rsidRPr="00000000">
        <w:rPr>
          <w:b w:val="1"/>
          <w:rtl w:val="0"/>
        </w:rPr>
        <w:t xml:space="preserve">a)</w:t>
      </w:r>
      <w:r w:rsidDel="00000000" w:rsidR="00000000" w:rsidRPr="00000000">
        <w:rPr>
          <w:rtl w:val="0"/>
        </w:rPr>
        <w:t xml:space="preserve"> Develop a scalable method to verify existing data and annotations in GlyConnect and integrate new site-specific data from papers identified by the automatic literature mining project. Prioritize large-scale analysis and high-impact publications. This aim will involve registering all new glycans in GlyTouCan, ChEBI and PubChem.</w:t>
      </w:r>
    </w:p>
    <w:p w:rsidR="00000000" w:rsidDel="00000000" w:rsidP="00000000" w:rsidRDefault="00000000" w:rsidRPr="00000000" w14:paraId="00000009">
      <w:pPr>
        <w:pageBreakBefore w:val="0"/>
        <w:rPr/>
      </w:pPr>
      <w:r w:rsidDel="00000000" w:rsidR="00000000" w:rsidRPr="00000000">
        <w:rPr>
          <w:b w:val="1"/>
          <w:rtl w:val="0"/>
        </w:rPr>
        <w:t xml:space="preserve">b)</w:t>
      </w:r>
      <w:r w:rsidDel="00000000" w:rsidR="00000000" w:rsidRPr="00000000">
        <w:rPr>
          <w:rtl w:val="0"/>
        </w:rPr>
        <w:t xml:space="preserve"> Add expression system (such as cell line, source tissue, etc.) and disease information along with the associated identifiers (e.g. Cellosaurus ID, DOID, etc.) into GlyGen.</w:t>
      </w:r>
    </w:p>
    <w:p w:rsidR="00000000" w:rsidDel="00000000" w:rsidP="00000000" w:rsidRDefault="00000000" w:rsidRPr="00000000" w14:paraId="0000000A">
      <w:pPr>
        <w:pageBreakBefore w:val="0"/>
        <w:rPr/>
      </w:pPr>
      <w:r w:rsidDel="00000000" w:rsidR="00000000" w:rsidRPr="00000000">
        <w:rPr>
          <w:b w:val="1"/>
          <w:rtl w:val="0"/>
        </w:rPr>
        <w:t xml:space="preserve">c)</w:t>
      </w:r>
      <w:r w:rsidDel="00000000" w:rsidR="00000000" w:rsidRPr="00000000">
        <w:rPr>
          <w:rtl w:val="0"/>
        </w:rPr>
        <w:t xml:space="preserve"> Improve coverage of glycan-associated reaction data in Rhea database by first submitting the novel glycan structures in ChEBI and then using these identifiers to further populate the Rhea database. All relevant Rhea data can then be integrated into GlyGen and shared with other international resources.</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