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240" w:before="240" w:lineRule="auto"/>
        <w:jc w:val="both"/>
        <w:rPr/>
      </w:pPr>
      <w:r w:rsidDel="00000000" w:rsidR="00000000" w:rsidRPr="00000000">
        <w:rPr>
          <w:b w:val="1"/>
          <w:rtl w:val="0"/>
        </w:rPr>
        <w:t xml:space="preserve">Specific Aim 1</w:t>
      </w:r>
      <w:r w:rsidDel="00000000" w:rsidR="00000000" w:rsidRPr="00000000">
        <w:rPr>
          <w:rtl w:val="0"/>
        </w:rPr>
        <w:t xml:space="preserve">. </w:t>
      </w:r>
      <w:r w:rsidDel="00000000" w:rsidR="00000000" w:rsidRPr="00000000">
        <w:rPr>
          <w:b w:val="1"/>
          <w:rtl w:val="0"/>
        </w:rPr>
        <w:t xml:space="preserve">Develop a scalable, extensible, and more efficient annotation pipeline. </w:t>
      </w:r>
      <w:r w:rsidDel="00000000" w:rsidR="00000000" w:rsidRPr="00000000">
        <w:rPr>
          <w:rtl w:val="0"/>
        </w:rPr>
        <w:t xml:space="preserve">By verifying existing data in GlyConnect and integrating new site-specific glycan data from roughly 100 publications (identified by the GlyGen automatic literature mining project), as well as independent sources compiled by the GlyConnect team, a robust, efficient annotation pipeline can be developed and implemented.</w:t>
      </w:r>
    </w:p>
    <w:p w:rsidR="00000000" w:rsidDel="00000000" w:rsidP="00000000" w:rsidRDefault="00000000" w:rsidRPr="00000000" w14:paraId="00000002">
      <w:pPr>
        <w:pageBreakBefore w:val="0"/>
        <w:spacing w:after="240" w:before="240" w:lineRule="auto"/>
        <w:jc w:val="both"/>
        <w:rPr/>
      </w:pPr>
      <w:r w:rsidDel="00000000" w:rsidR="00000000" w:rsidRPr="00000000">
        <w:rPr>
          <w:rtl w:val="0"/>
        </w:rPr>
        <w:t xml:space="preserve">Primary: GlyConnect  Secondary: GlyGen-GWU (testing and reviewing)</w:t>
      </w:r>
    </w:p>
    <w:p w:rsidR="00000000" w:rsidDel="00000000" w:rsidP="00000000" w:rsidRDefault="00000000" w:rsidRPr="00000000" w14:paraId="00000003">
      <w:pPr>
        <w:pageBreakBefore w:val="0"/>
        <w:numPr>
          <w:ilvl w:val="0"/>
          <w:numId w:val="1"/>
        </w:numPr>
        <w:spacing w:after="0" w:before="0" w:lineRule="auto"/>
        <w:ind w:left="720" w:hanging="360"/>
        <w:jc w:val="both"/>
        <w:rPr>
          <w:u w:val="none"/>
        </w:rPr>
      </w:pPr>
      <w:r w:rsidDel="00000000" w:rsidR="00000000" w:rsidRPr="00000000">
        <w:rPr>
          <w:rtl w:val="0"/>
        </w:rPr>
        <w:t xml:space="preserve">Integrate GlyConnect:</w:t>
      </w:r>
    </w:p>
    <w:p w:rsidR="00000000" w:rsidDel="00000000" w:rsidP="00000000" w:rsidRDefault="00000000" w:rsidRPr="00000000" w14:paraId="00000004">
      <w:pPr>
        <w:pageBreakBefore w:val="0"/>
        <w:numPr>
          <w:ilvl w:val="1"/>
          <w:numId w:val="1"/>
        </w:numPr>
        <w:ind w:left="1440" w:hanging="360"/>
        <w:jc w:val="both"/>
        <w:rPr>
          <w:highlight w:val="green"/>
        </w:rPr>
      </w:pPr>
      <w:r w:rsidDel="00000000" w:rsidR="00000000" w:rsidRPr="00000000">
        <w:rPr>
          <w:highlight w:val="green"/>
          <w:rtl w:val="0"/>
        </w:rPr>
        <w:t xml:space="preserve">Add GlyGen-links to GlyConnect. (sep?)</w:t>
      </w:r>
    </w:p>
    <w:p w:rsidR="00000000" w:rsidDel="00000000" w:rsidP="00000000" w:rsidRDefault="00000000" w:rsidRPr="00000000" w14:paraId="00000005">
      <w:pPr>
        <w:pageBreakBefore w:val="0"/>
        <w:numPr>
          <w:ilvl w:val="1"/>
          <w:numId w:val="1"/>
        </w:numPr>
        <w:spacing w:after="0" w:before="0" w:lineRule="auto"/>
        <w:ind w:left="1440" w:hanging="360"/>
        <w:jc w:val="both"/>
        <w:rPr>
          <w:highlight w:val="green"/>
        </w:rPr>
      </w:pPr>
      <w:r w:rsidDel="00000000" w:rsidR="00000000" w:rsidRPr="00000000">
        <w:rPr>
          <w:highlight w:val="green"/>
          <w:rtl w:val="0"/>
        </w:rPr>
        <w:t xml:space="preserve">Provide Frederique with flagged/log rows that failed GlyGen-QC (due to position mismatch, glycan type mismatch) for review and to  fix/update potential errors. </w:t>
      </w:r>
    </w:p>
    <w:p w:rsidR="00000000" w:rsidDel="00000000" w:rsidP="00000000" w:rsidRDefault="00000000" w:rsidRPr="00000000" w14:paraId="00000006">
      <w:pPr>
        <w:pageBreakBefore w:val="0"/>
        <w:numPr>
          <w:ilvl w:val="1"/>
          <w:numId w:val="1"/>
        </w:numPr>
        <w:spacing w:after="0" w:before="0" w:lineRule="auto"/>
        <w:ind w:left="1440" w:hanging="360"/>
        <w:jc w:val="both"/>
        <w:rPr>
          <w:highlight w:val="green"/>
        </w:rPr>
      </w:pPr>
      <w:r w:rsidDel="00000000" w:rsidR="00000000" w:rsidRPr="00000000">
        <w:rPr>
          <w:highlight w:val="green"/>
          <w:rtl w:val="0"/>
        </w:rPr>
        <w:t xml:space="preserve">Get “GlyConnect ID to GlyTouCan Ac” mapping file. </w:t>
      </w:r>
    </w:p>
    <w:p w:rsidR="00000000" w:rsidDel="00000000" w:rsidP="00000000" w:rsidRDefault="00000000" w:rsidRPr="00000000" w14:paraId="00000007">
      <w:pPr>
        <w:pageBreakBefore w:val="0"/>
        <w:numPr>
          <w:ilvl w:val="1"/>
          <w:numId w:val="1"/>
        </w:numPr>
        <w:spacing w:after="0" w:before="0" w:lineRule="auto"/>
        <w:ind w:left="1440" w:hanging="360"/>
        <w:jc w:val="both"/>
        <w:rPr>
          <w:u w:val="none"/>
        </w:rPr>
      </w:pPr>
      <w:r w:rsidDel="00000000" w:rsidR="00000000" w:rsidRPr="00000000">
        <w:rPr>
          <w:rtl w:val="0"/>
        </w:rPr>
        <w:t xml:space="preserve">Get a table with loss/gain of glycosylation data (currently the same rows are flagged due to amino-acid mismatch)</w:t>
      </w:r>
    </w:p>
    <w:p w:rsidR="00000000" w:rsidDel="00000000" w:rsidP="00000000" w:rsidRDefault="00000000" w:rsidRPr="00000000" w14:paraId="00000008">
      <w:pPr>
        <w:pageBreakBefore w:val="0"/>
        <w:numPr>
          <w:ilvl w:val="2"/>
          <w:numId w:val="1"/>
        </w:numPr>
        <w:spacing w:after="0" w:before="0" w:lineRule="auto"/>
        <w:ind w:left="2160" w:hanging="360"/>
        <w:jc w:val="both"/>
        <w:rPr>
          <w:u w:val="none"/>
        </w:rPr>
      </w:pPr>
      <w:r w:rsidDel="00000000" w:rsidR="00000000" w:rsidRPr="00000000">
        <w:rPr>
          <w:rtl w:val="0"/>
        </w:rPr>
        <w:t xml:space="preserve">Table will have  similar columns biomuta table</w:t>
      </w:r>
    </w:p>
    <w:p w:rsidR="00000000" w:rsidDel="00000000" w:rsidP="00000000" w:rsidRDefault="00000000" w:rsidRPr="00000000" w14:paraId="00000009">
      <w:pPr>
        <w:pageBreakBefore w:val="0"/>
        <w:spacing w:after="0" w:before="0" w:lineRule="auto"/>
        <w:ind w:left="0" w:firstLine="0"/>
        <w:jc w:val="both"/>
        <w:rPr/>
      </w:pPr>
      <w:r w:rsidDel="00000000" w:rsidR="00000000" w:rsidRPr="00000000">
        <w:rPr>
          <w:rtl w:val="0"/>
        </w:rPr>
      </w:r>
    </w:p>
    <w:p w:rsidR="00000000" w:rsidDel="00000000" w:rsidP="00000000" w:rsidRDefault="00000000" w:rsidRPr="00000000" w14:paraId="0000000A">
      <w:pPr>
        <w:pageBreakBefore w:val="0"/>
        <w:numPr>
          <w:ilvl w:val="0"/>
          <w:numId w:val="1"/>
        </w:numPr>
        <w:spacing w:after="0" w:before="0" w:lineRule="auto"/>
        <w:ind w:left="720" w:hanging="360"/>
        <w:jc w:val="both"/>
        <w:rPr>
          <w:u w:val="none"/>
        </w:rPr>
      </w:pPr>
      <w:r w:rsidDel="00000000" w:rsidR="00000000" w:rsidRPr="00000000">
        <w:rPr>
          <w:rtl w:val="0"/>
        </w:rPr>
        <w:t xml:space="preserve">Text-mining bi-weekly discussions:</w:t>
      </w:r>
    </w:p>
    <w:p w:rsidR="00000000" w:rsidDel="00000000" w:rsidP="00000000" w:rsidRDefault="00000000" w:rsidRPr="00000000" w14:paraId="0000000B">
      <w:pPr>
        <w:pageBreakBefore w:val="0"/>
        <w:numPr>
          <w:ilvl w:val="1"/>
          <w:numId w:val="1"/>
        </w:numPr>
        <w:ind w:left="1440" w:hanging="360"/>
      </w:pPr>
      <w:r w:rsidDel="00000000" w:rsidR="00000000" w:rsidRPr="00000000">
        <w:rPr>
          <w:rtl w:val="0"/>
        </w:rPr>
        <w:t xml:space="preserve">Collaboratively decide how to prioritize 100 papers identified by Literature mining,PubMed query, etc. </w:t>
      </w:r>
    </w:p>
    <w:p w:rsidR="00000000" w:rsidDel="00000000" w:rsidP="00000000" w:rsidRDefault="00000000" w:rsidRPr="00000000" w14:paraId="0000000C">
      <w:pPr>
        <w:pageBreakBefore w:val="0"/>
        <w:numPr>
          <w:ilvl w:val="1"/>
          <w:numId w:val="1"/>
        </w:numPr>
        <w:ind w:left="1440" w:hanging="360"/>
        <w:jc w:val="both"/>
        <w:rPr>
          <w:highlight w:val="green"/>
        </w:rPr>
      </w:pPr>
      <w:r w:rsidDel="00000000" w:rsidR="00000000" w:rsidRPr="00000000">
        <w:rPr>
          <w:highlight w:val="green"/>
          <w:rtl w:val="0"/>
        </w:rPr>
        <w:t xml:space="preserve">Include Frederique in Text-mining bi-weekly discussions and get her feedback.</w:t>
      </w:r>
    </w:p>
    <w:p w:rsidR="00000000" w:rsidDel="00000000" w:rsidP="00000000" w:rsidRDefault="00000000" w:rsidRPr="00000000" w14:paraId="0000000D">
      <w:pPr>
        <w:pageBreakBefore w:val="0"/>
        <w:numPr>
          <w:ilvl w:val="1"/>
          <w:numId w:val="1"/>
        </w:numPr>
        <w:spacing w:after="0" w:before="0" w:lineRule="auto"/>
        <w:ind w:left="1440" w:hanging="360"/>
        <w:jc w:val="both"/>
        <w:rPr>
          <w:u w:val="none"/>
        </w:rPr>
      </w:pPr>
      <w:r w:rsidDel="00000000" w:rsidR="00000000" w:rsidRPr="00000000">
        <w:rPr>
          <w:rtl w:val="0"/>
        </w:rPr>
        <w:t xml:space="preserve">Mapping glycan dictionary terms to Ids (GlyConnect Id or GlyTouCan Ac) and adding new terms to dictionary detected from the prioritized from the 100 papers (see point 2.a)</w:t>
      </w:r>
    </w:p>
    <w:p w:rsidR="00000000" w:rsidDel="00000000" w:rsidP="00000000" w:rsidRDefault="00000000" w:rsidRPr="00000000" w14:paraId="0000000E">
      <w:pPr>
        <w:pageBreakBefore w:val="0"/>
        <w:numPr>
          <w:ilvl w:val="1"/>
          <w:numId w:val="1"/>
        </w:numPr>
        <w:ind w:left="1440" w:hanging="360"/>
        <w:rPr>
          <w:highlight w:val="green"/>
        </w:rPr>
      </w:pPr>
      <w:r w:rsidDel="00000000" w:rsidR="00000000" w:rsidRPr="00000000">
        <w:rPr>
          <w:highlight w:val="green"/>
          <w:rtl w:val="0"/>
        </w:rPr>
        <w:t xml:space="preserve">Verify existing GlyConnect data by marking Fp, Fn on the rows detected from GlyConnect abstracts/full-length papers and provide feedback to Vijay?</w:t>
      </w:r>
    </w:p>
    <w:p w:rsidR="00000000" w:rsidDel="00000000" w:rsidP="00000000" w:rsidRDefault="00000000" w:rsidRPr="00000000" w14:paraId="0000000F">
      <w:pPr>
        <w:pageBreakBefore w:val="0"/>
        <w:numPr>
          <w:ilvl w:val="1"/>
          <w:numId w:val="1"/>
        </w:numPr>
        <w:ind w:left="1440" w:hanging="360"/>
        <w:rPr>
          <w:u w:val="none"/>
        </w:rPr>
      </w:pPr>
      <w:r w:rsidDel="00000000" w:rsidR="00000000" w:rsidRPr="00000000">
        <w:rPr>
          <w:rtl w:val="0"/>
        </w:rPr>
        <w:t xml:space="preserve">Check the disease/cell-line/tissue/impact of glycosylation mentions extracted by the LitMin project.</w:t>
      </w:r>
    </w:p>
    <w:p w:rsidR="00000000" w:rsidDel="00000000" w:rsidP="00000000" w:rsidRDefault="00000000" w:rsidRPr="00000000" w14:paraId="00000010">
      <w:pPr>
        <w:pageBreakBefore w:val="0"/>
        <w:numPr>
          <w:ilvl w:val="1"/>
          <w:numId w:val="1"/>
        </w:numPr>
        <w:ind w:left="1440" w:hanging="360"/>
        <w:rPr>
          <w:highlight w:val="white"/>
        </w:rPr>
      </w:pPr>
      <w:r w:rsidDel="00000000" w:rsidR="00000000" w:rsidRPr="00000000">
        <w:rPr>
          <w:highlight w:val="white"/>
          <w:rtl w:val="0"/>
        </w:rPr>
        <w:t xml:space="preserve">Mark Fp,Fn for text extracted from full-length papers (figure-captions, results, etc.)? </w:t>
      </w:r>
    </w:p>
    <w:p w:rsidR="00000000" w:rsidDel="00000000" w:rsidP="00000000" w:rsidRDefault="00000000" w:rsidRPr="00000000" w14:paraId="00000011">
      <w:pPr>
        <w:pageBreakBefore w:val="0"/>
        <w:ind w:left="720" w:firstLine="0"/>
        <w:rPr/>
      </w:pPr>
      <w:r w:rsidDel="00000000" w:rsidR="00000000" w:rsidRPr="00000000">
        <w:rPr>
          <w:rtl w:val="0"/>
        </w:rPr>
      </w:r>
    </w:p>
    <w:p w:rsidR="00000000" w:rsidDel="00000000" w:rsidP="00000000" w:rsidRDefault="00000000" w:rsidRPr="00000000" w14:paraId="00000012">
      <w:pPr>
        <w:pageBreakBefore w:val="0"/>
        <w:spacing w:after="240" w:before="240" w:lineRule="auto"/>
        <w:jc w:val="both"/>
        <w:rPr>
          <w:b w:val="1"/>
        </w:rPr>
      </w:pPr>
      <w:r w:rsidDel="00000000" w:rsidR="00000000" w:rsidRPr="00000000">
        <w:rPr>
          <w:rtl w:val="0"/>
        </w:rPr>
      </w:r>
    </w:p>
    <w:p w:rsidR="00000000" w:rsidDel="00000000" w:rsidP="00000000" w:rsidRDefault="00000000" w:rsidRPr="00000000" w14:paraId="00000013">
      <w:pPr>
        <w:pageBreakBefore w:val="0"/>
        <w:spacing w:after="240" w:before="240" w:lineRule="auto"/>
        <w:jc w:val="both"/>
        <w:rPr>
          <w:b w:val="1"/>
        </w:rPr>
      </w:pPr>
      <w:r w:rsidDel="00000000" w:rsidR="00000000" w:rsidRPr="00000000">
        <w:rPr>
          <w:rtl w:val="0"/>
        </w:rPr>
      </w:r>
    </w:p>
    <w:p w:rsidR="00000000" w:rsidDel="00000000" w:rsidP="00000000" w:rsidRDefault="00000000" w:rsidRPr="00000000" w14:paraId="00000014">
      <w:pPr>
        <w:pageBreakBefore w:val="0"/>
        <w:spacing w:after="240" w:before="240" w:lineRule="auto"/>
        <w:jc w:val="both"/>
        <w:rPr>
          <w:b w:val="1"/>
        </w:rPr>
      </w:pPr>
      <w:r w:rsidDel="00000000" w:rsidR="00000000" w:rsidRPr="00000000">
        <w:rPr>
          <w:rtl w:val="0"/>
        </w:rPr>
      </w:r>
    </w:p>
    <w:p w:rsidR="00000000" w:rsidDel="00000000" w:rsidP="00000000" w:rsidRDefault="00000000" w:rsidRPr="00000000" w14:paraId="00000015">
      <w:pPr>
        <w:pageBreakBefore w:val="0"/>
        <w:spacing w:after="240" w:before="240" w:lineRule="auto"/>
        <w:jc w:val="both"/>
        <w:rPr>
          <w:b w:val="1"/>
        </w:rPr>
      </w:pPr>
      <w:r w:rsidDel="00000000" w:rsidR="00000000" w:rsidRPr="00000000">
        <w:rPr>
          <w:rtl w:val="0"/>
        </w:rPr>
      </w:r>
    </w:p>
    <w:p w:rsidR="00000000" w:rsidDel="00000000" w:rsidP="00000000" w:rsidRDefault="00000000" w:rsidRPr="00000000" w14:paraId="00000016">
      <w:pPr>
        <w:pageBreakBefore w:val="0"/>
        <w:spacing w:after="240" w:before="240" w:lineRule="auto"/>
        <w:jc w:val="both"/>
        <w:rPr>
          <w:b w:val="1"/>
        </w:rPr>
      </w:pPr>
      <w:r w:rsidDel="00000000" w:rsidR="00000000" w:rsidRPr="00000000">
        <w:rPr>
          <w:rtl w:val="0"/>
        </w:rPr>
      </w:r>
    </w:p>
    <w:p w:rsidR="00000000" w:rsidDel="00000000" w:rsidP="00000000" w:rsidRDefault="00000000" w:rsidRPr="00000000" w14:paraId="00000017">
      <w:pPr>
        <w:pageBreakBefore w:val="0"/>
        <w:spacing w:after="240" w:before="240" w:lineRule="auto"/>
        <w:jc w:val="both"/>
        <w:rPr>
          <w:b w:val="1"/>
        </w:rPr>
      </w:pPr>
      <w:r w:rsidDel="00000000" w:rsidR="00000000" w:rsidRPr="00000000">
        <w:rPr>
          <w:rtl w:val="0"/>
        </w:rPr>
      </w:r>
    </w:p>
    <w:p w:rsidR="00000000" w:rsidDel="00000000" w:rsidP="00000000" w:rsidRDefault="00000000" w:rsidRPr="00000000" w14:paraId="00000018">
      <w:pPr>
        <w:pageBreakBefore w:val="0"/>
        <w:spacing w:after="240" w:before="240" w:lineRule="auto"/>
        <w:jc w:val="both"/>
        <w:rPr/>
      </w:pPr>
      <w:r w:rsidDel="00000000" w:rsidR="00000000" w:rsidRPr="00000000">
        <w:rPr>
          <w:b w:val="1"/>
          <w:rtl w:val="0"/>
        </w:rPr>
        <w:t xml:space="preserve">Specific Aim 2.  Develop and implement front-end updates on data.glygen.org enabling users to submit, access, and export site-specific glycan data. </w:t>
      </w:r>
      <w:r w:rsidDel="00000000" w:rsidR="00000000" w:rsidRPr="00000000">
        <w:rPr>
          <w:rtl w:val="0"/>
        </w:rPr>
        <w:t xml:space="preserve">Submissions will be validated using rules and definitions developed in collaboration by GlyGen and GlyConnect, as well as other collaborators. Implementation of this software will allow for continuous and sustainable growth of site-specific glycoprotein and glycosylation data, not only within GlyGen but also other omics-related bioinformatics resources through comprehensive, user-friendly data exports.</w:t>
      </w:r>
    </w:p>
    <w:p w:rsidR="00000000" w:rsidDel="00000000" w:rsidP="00000000" w:rsidRDefault="00000000" w:rsidRPr="00000000" w14:paraId="00000019">
      <w:pPr>
        <w:pageBreakBefore w:val="0"/>
        <w:spacing w:after="240" w:before="240" w:lineRule="auto"/>
        <w:jc w:val="both"/>
        <w:rPr/>
      </w:pPr>
      <w:r w:rsidDel="00000000" w:rsidR="00000000" w:rsidRPr="00000000">
        <w:rPr>
          <w:rtl w:val="0"/>
        </w:rPr>
        <w:t xml:space="preserve">Primary: GlyGen-GWU  Secondary: GlyConnect (testing and reviewing)</w:t>
      </w:r>
      <w:r w:rsidDel="00000000" w:rsidR="00000000" w:rsidRPr="00000000">
        <w:rPr>
          <w:rtl w:val="0"/>
        </w:rPr>
      </w:r>
    </w:p>
    <w:p w:rsidR="00000000" w:rsidDel="00000000" w:rsidP="00000000" w:rsidRDefault="00000000" w:rsidRPr="00000000" w14:paraId="0000001A">
      <w:pPr>
        <w:pageBreakBefore w:val="0"/>
        <w:numPr>
          <w:ilvl w:val="0"/>
          <w:numId w:val="2"/>
        </w:numPr>
        <w:spacing w:after="0" w:afterAutospacing="0" w:before="240" w:lineRule="auto"/>
        <w:ind w:left="720" w:hanging="360"/>
        <w:jc w:val="both"/>
        <w:rPr>
          <w:u w:val="none"/>
        </w:rPr>
      </w:pPr>
      <w:r w:rsidDel="00000000" w:rsidR="00000000" w:rsidRPr="00000000">
        <w:rPr>
          <w:rtl w:val="0"/>
        </w:rPr>
        <w:t xml:space="preserve">Develop a user-friendly submission form to promote glycoscience researchers to submit site-specific glycoconjugate data </w:t>
      </w:r>
    </w:p>
    <w:p w:rsidR="00000000" w:rsidDel="00000000" w:rsidP="00000000" w:rsidRDefault="00000000" w:rsidRPr="00000000" w14:paraId="0000001B">
      <w:pPr>
        <w:pageBreakBefore w:val="0"/>
        <w:numPr>
          <w:ilvl w:val="0"/>
          <w:numId w:val="2"/>
        </w:numPr>
        <w:spacing w:after="0" w:afterAutospacing="0" w:before="0" w:beforeAutospacing="0" w:lineRule="auto"/>
        <w:ind w:left="720" w:hanging="360"/>
        <w:jc w:val="both"/>
        <w:rPr>
          <w:u w:val="none"/>
        </w:rPr>
      </w:pPr>
      <w:r w:rsidDel="00000000" w:rsidR="00000000" w:rsidRPr="00000000">
        <w:rPr>
          <w:rtl w:val="0"/>
        </w:rPr>
        <w:t xml:space="preserve">Develop rules to perform qc and normalization of data to ids.</w:t>
      </w:r>
    </w:p>
    <w:p w:rsidR="00000000" w:rsidDel="00000000" w:rsidP="00000000" w:rsidRDefault="00000000" w:rsidRPr="00000000" w14:paraId="0000001C">
      <w:pPr>
        <w:pageBreakBefore w:val="0"/>
        <w:numPr>
          <w:ilvl w:val="0"/>
          <w:numId w:val="2"/>
        </w:numPr>
        <w:ind w:left="720" w:hanging="360"/>
      </w:pPr>
      <w:r w:rsidDel="00000000" w:rsidR="00000000" w:rsidRPr="00000000">
        <w:rPr>
          <w:rtl w:val="0"/>
        </w:rPr>
        <w:t xml:space="preserve">Implement those rules in addition to existing QC implemented at: </w:t>
      </w:r>
      <w:hyperlink r:id="rId6">
        <w:r w:rsidDel="00000000" w:rsidR="00000000" w:rsidRPr="00000000">
          <w:rPr>
            <w:color w:val="1155cc"/>
            <w:u w:val="single"/>
            <w:rtl w:val="0"/>
          </w:rPr>
          <w:t xml:space="preserve">https://data.glygen.org/upload</w:t>
        </w:r>
      </w:hyperlink>
      <w:r w:rsidDel="00000000" w:rsidR="00000000" w:rsidRPr="00000000">
        <w:rPr>
          <w:rtl w:val="0"/>
        </w:rPr>
      </w:r>
    </w:p>
    <w:p w:rsidR="00000000" w:rsidDel="00000000" w:rsidP="00000000" w:rsidRDefault="00000000" w:rsidRPr="00000000" w14:paraId="0000001D">
      <w:pPr>
        <w:pageBreakBefore w:val="0"/>
        <w:numPr>
          <w:ilvl w:val="0"/>
          <w:numId w:val="2"/>
        </w:numPr>
        <w:ind w:left="720" w:hanging="360"/>
        <w:rPr>
          <w:u w:val="none"/>
        </w:rPr>
      </w:pPr>
      <w:r w:rsidDel="00000000" w:rsidR="00000000" w:rsidRPr="00000000">
        <w:rPr>
          <w:rtl w:val="0"/>
        </w:rPr>
        <w:t xml:space="preserve">Extend the current two-step process into a form-based system and implement it at GlyGen.</w:t>
      </w:r>
      <w:r w:rsidDel="00000000" w:rsidR="00000000" w:rsidRPr="00000000">
        <w:rPr>
          <w:rtl w:val="0"/>
        </w:rPr>
      </w:r>
    </w:p>
    <w:p w:rsidR="00000000" w:rsidDel="00000000" w:rsidP="00000000" w:rsidRDefault="00000000" w:rsidRPr="00000000" w14:paraId="0000001E">
      <w:pPr>
        <w:pageBreakBefore w:val="0"/>
        <w:spacing w:after="240" w:before="240" w:lineRule="auto"/>
        <w:jc w:val="both"/>
        <w:rPr/>
      </w:pPr>
      <w:r w:rsidDel="00000000" w:rsidR="00000000" w:rsidRPr="00000000">
        <w:rPr>
          <w:rtl w:val="0"/>
        </w:rPr>
        <w:t xml:space="preserve"> </w:t>
      </w:r>
    </w:p>
    <w:p w:rsidR="00000000" w:rsidDel="00000000" w:rsidP="00000000" w:rsidRDefault="00000000" w:rsidRPr="00000000" w14:paraId="0000001F">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ata.glygen.org/up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