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Proposal: </w:t>
      </w:r>
      <w:r w:rsidDel="00000000" w:rsidR="00000000" w:rsidRPr="00000000">
        <w:rPr>
          <w:rtl w:val="0"/>
        </w:rPr>
      </w:r>
    </w:p>
    <w:p w:rsidR="00000000" w:rsidDel="00000000" w:rsidP="00000000" w:rsidRDefault="00000000" w:rsidRPr="00000000" w14:paraId="00000001">
      <w:pPr>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02">
      <w:pPr>
        <w:ind w:left="0" w:firstLine="0"/>
        <w:rPr/>
      </w:pPr>
      <w:r w:rsidDel="00000000" w:rsidR="00000000" w:rsidRPr="00000000">
        <w:rPr>
          <w:rtl w:val="0"/>
        </w:rPr>
        <w:t xml:space="preserve">With literature mining we aim to retrieve the following information with respect to glycosylation for human [taxid:9606] and mouse [taxid:10090] species:</w:t>
      </w:r>
    </w:p>
    <w:p w:rsidR="00000000" w:rsidDel="00000000" w:rsidP="00000000" w:rsidRDefault="00000000" w:rsidRPr="00000000" w14:paraId="00000003">
      <w:pPr>
        <w:ind w:left="0" w:firstLine="0"/>
        <w:rPr/>
      </w:pPr>
      <w:r w:rsidDel="00000000" w:rsidR="00000000" w:rsidRPr="00000000">
        <w:rPr>
          <w:rtl w:val="0"/>
        </w:rPr>
      </w:r>
    </w:p>
    <w:p w:rsidR="00000000" w:rsidDel="00000000" w:rsidP="00000000" w:rsidRDefault="00000000" w:rsidRPr="00000000" w14:paraId="00000004">
      <w:pPr>
        <w:numPr>
          <w:ilvl w:val="0"/>
          <w:numId w:val="1"/>
        </w:numPr>
        <w:ind w:left="720" w:hanging="360"/>
        <w:rPr/>
      </w:pPr>
      <w:r w:rsidDel="00000000" w:rsidR="00000000" w:rsidRPr="00000000">
        <w:rPr>
          <w:rtl w:val="0"/>
        </w:rPr>
        <w:t xml:space="preserve">Glycosylated protein  </w:t>
      </w:r>
    </w:p>
    <w:p w:rsidR="00000000" w:rsidDel="00000000" w:rsidP="00000000" w:rsidRDefault="00000000" w:rsidRPr="00000000" w14:paraId="00000005">
      <w:pPr>
        <w:numPr>
          <w:ilvl w:val="1"/>
          <w:numId w:val="1"/>
        </w:numPr>
        <w:ind w:left="1440" w:hanging="360"/>
        <w:rPr/>
      </w:pPr>
      <w:r w:rsidDel="00000000" w:rsidR="00000000" w:rsidRPr="00000000">
        <w:rPr>
          <w:rtl w:val="0"/>
        </w:rPr>
        <w:t xml:space="preserve">Protein name </w:t>
      </w:r>
    </w:p>
    <w:p w:rsidR="00000000" w:rsidDel="00000000" w:rsidP="00000000" w:rsidRDefault="00000000" w:rsidRPr="00000000" w14:paraId="00000006">
      <w:pPr>
        <w:numPr>
          <w:ilvl w:val="1"/>
          <w:numId w:val="1"/>
        </w:numPr>
        <w:ind w:left="1440" w:hanging="360"/>
        <w:rPr/>
      </w:pPr>
      <w:r w:rsidDel="00000000" w:rsidR="00000000" w:rsidRPr="00000000">
        <w:rPr>
          <w:rtl w:val="0"/>
        </w:rPr>
        <w:t xml:space="preserve">Cell-type or tissue from which the protein was expressed (Expression system)</w:t>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Glycosylation site for the protein</w:t>
      </w:r>
    </w:p>
    <w:p w:rsidR="00000000" w:rsidDel="00000000" w:rsidP="00000000" w:rsidRDefault="00000000" w:rsidRPr="00000000" w14:paraId="00000008">
      <w:pPr>
        <w:numPr>
          <w:ilvl w:val="1"/>
          <w:numId w:val="1"/>
        </w:numPr>
        <w:ind w:left="1440" w:hanging="360"/>
        <w:rPr/>
      </w:pPr>
      <w:r w:rsidDel="00000000" w:rsidR="00000000" w:rsidRPr="00000000">
        <w:rPr>
          <w:rtl w:val="0"/>
        </w:rPr>
        <w:t xml:space="preserve">Residue (e.g. Ser or Thr or Asn) </w:t>
      </w:r>
    </w:p>
    <w:p w:rsidR="00000000" w:rsidDel="00000000" w:rsidP="00000000" w:rsidRDefault="00000000" w:rsidRPr="00000000" w14:paraId="00000009">
      <w:pPr>
        <w:numPr>
          <w:ilvl w:val="1"/>
          <w:numId w:val="1"/>
        </w:numPr>
        <w:ind w:left="1440" w:hanging="360"/>
        <w:rPr/>
      </w:pPr>
      <w:r w:rsidDel="00000000" w:rsidR="00000000" w:rsidRPr="00000000">
        <w:rPr>
          <w:rtl w:val="0"/>
        </w:rPr>
        <w:t xml:space="preserve">Position</w:t>
      </w:r>
    </w:p>
    <w:p w:rsidR="00000000" w:rsidDel="00000000" w:rsidP="00000000" w:rsidRDefault="00000000" w:rsidRPr="00000000" w14:paraId="0000000A">
      <w:pPr>
        <w:numPr>
          <w:ilvl w:val="1"/>
          <w:numId w:val="1"/>
        </w:numPr>
        <w:ind w:left="1440" w:hanging="360"/>
        <w:rPr/>
      </w:pPr>
      <w:r w:rsidDel="00000000" w:rsidR="00000000" w:rsidRPr="00000000">
        <w:rPr>
          <w:rtl w:val="0"/>
        </w:rPr>
        <w:t xml:space="preserve">Type of linkage/ glycosylation (e.g. N-linked or O-linked).</w:t>
      </w:r>
    </w:p>
    <w:p w:rsidR="00000000" w:rsidDel="00000000" w:rsidP="00000000" w:rsidRDefault="00000000" w:rsidRPr="00000000" w14:paraId="0000000B">
      <w:pPr>
        <w:numPr>
          <w:ilvl w:val="1"/>
          <w:numId w:val="1"/>
        </w:numPr>
        <w:ind w:left="1440" w:hanging="360"/>
        <w:rPr/>
      </w:pPr>
      <w:r w:rsidDel="00000000" w:rsidR="00000000" w:rsidRPr="00000000">
        <w:rPr>
          <w:rtl w:val="0"/>
        </w:rPr>
        <w:t xml:space="preserve">Site occupancy (Percentage of protein population with glycosylation site utilized).</w:t>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Glycan information</w:t>
      </w:r>
    </w:p>
    <w:p w:rsidR="00000000" w:rsidDel="00000000" w:rsidP="00000000" w:rsidRDefault="00000000" w:rsidRPr="00000000" w14:paraId="0000000D">
      <w:pPr>
        <w:numPr>
          <w:ilvl w:val="1"/>
          <w:numId w:val="1"/>
        </w:numPr>
        <w:ind w:left="1440" w:hanging="360"/>
        <w:rPr/>
      </w:pPr>
      <w:r w:rsidDel="00000000" w:rsidR="00000000" w:rsidRPr="00000000">
        <w:rPr>
          <w:rtl w:val="0"/>
        </w:rPr>
        <w:t xml:space="preserve">Composition (e.g. IUPAC sequence of the glycan)</w:t>
      </w:r>
    </w:p>
    <w:p w:rsidR="00000000" w:rsidDel="00000000" w:rsidP="00000000" w:rsidRDefault="00000000" w:rsidRPr="00000000" w14:paraId="0000000E">
      <w:pPr>
        <w:numPr>
          <w:ilvl w:val="1"/>
          <w:numId w:val="1"/>
        </w:numPr>
        <w:ind w:left="1440" w:hanging="360"/>
        <w:rPr/>
      </w:pPr>
      <w:r w:rsidDel="00000000" w:rsidR="00000000" w:rsidRPr="00000000">
        <w:rPr>
          <w:rtl w:val="0"/>
        </w:rPr>
        <w:t xml:space="preserve">Mass</w:t>
      </w:r>
    </w:p>
    <w:p w:rsidR="00000000" w:rsidDel="00000000" w:rsidP="00000000" w:rsidRDefault="00000000" w:rsidRPr="00000000" w14:paraId="0000000F">
      <w:pPr>
        <w:numPr>
          <w:ilvl w:val="1"/>
          <w:numId w:val="1"/>
        </w:numPr>
        <w:ind w:left="1440" w:hanging="360"/>
        <w:rPr/>
      </w:pPr>
      <w:r w:rsidDel="00000000" w:rsidR="00000000" w:rsidRPr="00000000">
        <w:rPr>
          <w:rtl w:val="0"/>
        </w:rPr>
        <w:t xml:space="preserve">Glycan function</w:t>
      </w:r>
      <w:r w:rsidDel="00000000" w:rsidR="00000000" w:rsidRPr="00000000">
        <w:rPr>
          <w:rtl w:val="0"/>
        </w:rPr>
      </w:r>
    </w:p>
    <w:p w:rsidR="00000000" w:rsidDel="00000000" w:rsidP="00000000" w:rsidRDefault="00000000" w:rsidRPr="00000000" w14:paraId="00000010">
      <w:pPr>
        <w:numPr>
          <w:ilvl w:val="1"/>
          <w:numId w:val="1"/>
        </w:numPr>
        <w:ind w:left="1440" w:hanging="360"/>
        <w:rPr/>
      </w:pPr>
      <w:r w:rsidDel="00000000" w:rsidR="00000000" w:rsidRPr="00000000">
        <w:rPr>
          <w:rtl w:val="0"/>
        </w:rPr>
        <w:t xml:space="preserve">Predominant/ most abundant glycan species.</w:t>
      </w:r>
    </w:p>
    <w:p w:rsidR="00000000" w:rsidDel="00000000" w:rsidP="00000000" w:rsidRDefault="00000000" w:rsidRPr="00000000" w14:paraId="00000011">
      <w:pPr>
        <w:numPr>
          <w:ilvl w:val="0"/>
          <w:numId w:val="1"/>
        </w:numPr>
        <w:ind w:left="720" w:hanging="360"/>
      </w:pPr>
      <w:r w:rsidDel="00000000" w:rsidR="00000000" w:rsidRPr="00000000">
        <w:rPr>
          <w:rtl w:val="0"/>
        </w:rPr>
        <w:t xml:space="preserve">Glycan-site specificity (site-specific if the glycan is attached to a specific site on a protein or multiple if the glycan could be present on one or more of the known glycosylation sites).</w:t>
      </w:r>
    </w:p>
    <w:p w:rsidR="00000000" w:rsidDel="00000000" w:rsidP="00000000" w:rsidRDefault="00000000" w:rsidRPr="00000000" w14:paraId="00000012">
      <w:pPr>
        <w:numPr>
          <w:ilvl w:val="0"/>
          <w:numId w:val="1"/>
        </w:numPr>
        <w:ind w:left="720" w:hanging="360"/>
        <w:rPr/>
      </w:pPr>
      <w:r w:rsidDel="00000000" w:rsidR="00000000" w:rsidRPr="00000000">
        <w:rPr>
          <w:rtl w:val="0"/>
        </w:rPr>
        <w:t xml:space="preserve">Connection to disease (e.g. type of cancer).</w:t>
      </w:r>
    </w:p>
    <w:p w:rsidR="00000000" w:rsidDel="00000000" w:rsidP="00000000" w:rsidRDefault="00000000" w:rsidRPr="00000000" w14:paraId="00000013">
      <w:pPr>
        <w:numPr>
          <w:ilvl w:val="0"/>
          <w:numId w:val="1"/>
        </w:numPr>
        <w:ind w:left="720" w:hanging="360"/>
        <w:rPr/>
      </w:pPr>
      <w:r w:rsidDel="00000000" w:rsidR="00000000" w:rsidRPr="00000000">
        <w:rPr>
          <w:rtl w:val="0"/>
        </w:rPr>
        <w:t xml:space="preserve">Negative results (e.g. Potential glycosylation site which was never found to be glycosylated).</w:t>
      </w:r>
    </w:p>
    <w:p w:rsidR="00000000" w:rsidDel="00000000" w:rsidP="00000000" w:rsidRDefault="00000000" w:rsidRPr="00000000" w14:paraId="00000014">
      <w:pPr>
        <w:ind w:left="720" w:firstLine="0"/>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Following data will be inferred through existing tools: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2"/>
        </w:numPr>
        <w:ind w:left="720" w:hanging="360"/>
        <w:rPr>
          <w:u w:val="none"/>
        </w:rPr>
      </w:pPr>
      <w:r w:rsidDel="00000000" w:rsidR="00000000" w:rsidRPr="00000000">
        <w:rPr>
          <w:rtl w:val="0"/>
        </w:rPr>
        <w:t xml:space="preserve">UniProtKB accession or RefSeq Accession</w:t>
      </w:r>
    </w:p>
    <w:p w:rsidR="00000000" w:rsidDel="00000000" w:rsidP="00000000" w:rsidRDefault="00000000" w:rsidRPr="00000000" w14:paraId="00000018">
      <w:pPr>
        <w:numPr>
          <w:ilvl w:val="0"/>
          <w:numId w:val="2"/>
        </w:numPr>
        <w:ind w:left="720" w:hanging="360"/>
        <w:rPr>
          <w:u w:val="none"/>
        </w:rPr>
      </w:pPr>
      <w:r w:rsidDel="00000000" w:rsidR="00000000" w:rsidRPr="00000000">
        <w:rPr>
          <w:rtl w:val="0"/>
        </w:rPr>
        <w:t xml:space="preserve">Mapping residue position to UniProtKB canonical sequence</w:t>
      </w:r>
      <w:r w:rsidDel="00000000" w:rsidR="00000000" w:rsidRPr="00000000">
        <w:rPr>
          <w:rtl w:val="0"/>
        </w:rPr>
      </w:r>
    </w:p>
    <w:p w:rsidR="00000000" w:rsidDel="00000000" w:rsidP="00000000" w:rsidRDefault="00000000" w:rsidRPr="00000000" w14:paraId="00000019">
      <w:pPr>
        <w:numPr>
          <w:ilvl w:val="0"/>
          <w:numId w:val="2"/>
        </w:numPr>
        <w:ind w:left="720" w:hanging="360"/>
        <w:rPr>
          <w:u w:val="none"/>
        </w:rPr>
      </w:pPr>
      <w:r w:rsidDel="00000000" w:rsidR="00000000" w:rsidRPr="00000000">
        <w:rPr>
          <w:rtl w:val="0"/>
        </w:rPr>
        <w:t xml:space="preserve">Cellosaurus Id</w:t>
      </w:r>
    </w:p>
    <w:p w:rsidR="00000000" w:rsidDel="00000000" w:rsidP="00000000" w:rsidRDefault="00000000" w:rsidRPr="00000000" w14:paraId="0000001A">
      <w:pPr>
        <w:numPr>
          <w:ilvl w:val="0"/>
          <w:numId w:val="2"/>
        </w:numPr>
        <w:ind w:left="720" w:hanging="360"/>
        <w:rPr>
          <w:u w:val="none"/>
        </w:rPr>
      </w:pPr>
      <w:r w:rsidDel="00000000" w:rsidR="00000000" w:rsidRPr="00000000">
        <w:rPr>
          <w:rtl w:val="0"/>
        </w:rPr>
        <w:t xml:space="preserve">GlyTouCan Accession</w:t>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Human Disease Ontology Id (DOID)</w:t>
      </w:r>
    </w:p>
    <w:p w:rsidR="00000000" w:rsidDel="00000000" w:rsidP="00000000" w:rsidRDefault="00000000" w:rsidRPr="00000000" w14:paraId="0000001C">
      <w:pPr>
        <w:ind w:left="720" w:firstLine="0"/>
        <w:rPr/>
      </w:pPr>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tl w:val="0"/>
        </w:rPr>
        <w:t xml:space="preserve">We aim t</w:t>
      </w:r>
      <w:r w:rsidDel="00000000" w:rsidR="00000000" w:rsidRPr="00000000">
        <w:rPr>
          <w:rtl w:val="0"/>
        </w:rPr>
        <w:t xml:space="preserve">o retrieve the above information from approximately 914 papers which represent new and currently included papers in GlyGen (as present on 12/5/18). Literature mining on the existing 802 papers will add new annotations such as expression system of the glycoprotein, site occupancy, glycan to site specificity, predominant glycan species, negative information, glycan function and connection of glycosylation to a disease, previously not captured in GlyGen. In addition to these new annotations, literature mining will also provide an additional level of verification to the existing data, generated by several curators or sources over different periods of time. The list of 112 new papers was estimated based on a conserved “</w:t>
      </w:r>
      <w:commentRangeStart w:id="0"/>
      <w:r w:rsidDel="00000000" w:rsidR="00000000" w:rsidRPr="00000000">
        <w:rPr>
          <w:rtl w:val="0"/>
        </w:rPr>
        <w:t xml:space="preserve">Text word” </w:t>
      </w:r>
      <w:commentRangeEnd w:id="0"/>
      <w:r w:rsidDel="00000000" w:rsidR="00000000" w:rsidRPr="00000000">
        <w:commentReference w:id="0"/>
      </w:r>
      <w:r w:rsidDel="00000000" w:rsidR="00000000" w:rsidRPr="00000000">
        <w:rPr>
          <w:rtl w:val="0"/>
        </w:rPr>
        <w:t xml:space="preserve">(mass spectrometry of glycans, human glycoprotein, structural characterization of glycans, characterization of glycosylation sites) search in PubMed database (as present on 12/5/18). </w:t>
      </w:r>
    </w:p>
    <w:p w:rsidR="00000000" w:rsidDel="00000000" w:rsidP="00000000" w:rsidRDefault="00000000" w:rsidRPr="00000000" w14:paraId="0000001E">
      <w:pPr>
        <w:ind w:left="-810" w:right="-990" w:firstLine="0"/>
        <w:rPr>
          <w:b w:val="1"/>
          <w:sz w:val="20"/>
          <w:szCs w:val="20"/>
        </w:rPr>
      </w:pPr>
      <w:r w:rsidDel="00000000" w:rsidR="00000000" w:rsidRPr="00000000">
        <w:rPr>
          <w:rtl w:val="0"/>
        </w:rPr>
      </w:r>
    </w:p>
    <w:p w:rsidR="00000000" w:rsidDel="00000000" w:rsidP="00000000" w:rsidRDefault="00000000" w:rsidRPr="00000000" w14:paraId="0000001F">
      <w:pPr>
        <w:ind w:left="-810" w:right="-990" w:firstLine="0"/>
        <w:rPr>
          <w:b w:val="1"/>
          <w:sz w:val="20"/>
          <w:szCs w:val="20"/>
        </w:rPr>
      </w:pPr>
      <w:r w:rsidDel="00000000" w:rsidR="00000000" w:rsidRPr="00000000">
        <w:rPr>
          <w:rtl w:val="0"/>
        </w:rPr>
      </w:r>
    </w:p>
    <w:p w:rsidR="00000000" w:rsidDel="00000000" w:rsidP="00000000" w:rsidRDefault="00000000" w:rsidRPr="00000000" w14:paraId="00000020">
      <w:pPr>
        <w:ind w:left="-810" w:right="-990" w:firstLine="0"/>
        <w:rPr>
          <w:b w:val="1"/>
          <w:sz w:val="20"/>
          <w:szCs w:val="20"/>
        </w:rPr>
      </w:pPr>
      <w:r w:rsidDel="00000000" w:rsidR="00000000" w:rsidRPr="00000000">
        <w:rPr>
          <w:rtl w:val="0"/>
        </w:rPr>
      </w:r>
    </w:p>
    <w:p w:rsidR="00000000" w:rsidDel="00000000" w:rsidP="00000000" w:rsidRDefault="00000000" w:rsidRPr="00000000" w14:paraId="00000021">
      <w:pPr>
        <w:ind w:left="0" w:right="-990" w:firstLine="0"/>
        <w:rPr>
          <w:sz w:val="20"/>
          <w:szCs w:val="20"/>
        </w:rPr>
      </w:pPr>
      <w:r w:rsidDel="00000000" w:rsidR="00000000" w:rsidRPr="00000000">
        <w:rPr>
          <w:b w:val="1"/>
          <w:sz w:val="20"/>
          <w:szCs w:val="20"/>
          <w:rtl w:val="0"/>
        </w:rPr>
        <w:t xml:space="preserve">Table 1</w:t>
      </w:r>
      <w:r w:rsidDel="00000000" w:rsidR="00000000" w:rsidRPr="00000000">
        <w:rPr>
          <w:sz w:val="20"/>
          <w:szCs w:val="20"/>
          <w:rtl w:val="0"/>
        </w:rPr>
        <w:t xml:space="preserve">: Example row from publication (PMID: 8142896) currently present in GlyGen.</w:t>
      </w:r>
      <w:r w:rsidDel="00000000" w:rsidR="00000000" w:rsidRPr="00000000">
        <w:rPr>
          <w:sz w:val="20"/>
          <w:szCs w:val="20"/>
          <w:rtl w:val="0"/>
        </w:rPr>
        <w:t xml:space="preserve">  The highlighted text in red represents inferred data. </w:t>
      </w:r>
    </w:p>
    <w:p w:rsidR="00000000" w:rsidDel="00000000" w:rsidP="00000000" w:rsidRDefault="00000000" w:rsidRPr="00000000" w14:paraId="00000022">
      <w:pPr>
        <w:ind w:left="-810" w:right="-990" w:firstLine="0"/>
        <w:rPr>
          <w:sz w:val="20"/>
          <w:szCs w:val="20"/>
        </w:rPr>
      </w:pPr>
      <w:r w:rsidDel="00000000" w:rsidR="00000000" w:rsidRPr="00000000">
        <w:rPr>
          <w:rtl w:val="0"/>
        </w:rPr>
      </w:r>
    </w:p>
    <w:tbl>
      <w:tblPr>
        <w:tblStyle w:val="Table1"/>
        <w:tblW w:w="10320.0" w:type="dxa"/>
        <w:jc w:val="left"/>
        <w:tblInd w:w="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5"/>
        <w:gridCol w:w="6105"/>
        <w:tblGridChange w:id="0">
          <w:tblGrid>
            <w:gridCol w:w="4215"/>
            <w:gridCol w:w="6105"/>
          </w:tblGrid>
        </w:tblGridChange>
      </w:tblGrid>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3">
            <w:pPr>
              <w:widowControl w:val="0"/>
              <w:jc w:val="center"/>
              <w:rPr>
                <w:b w:val="1"/>
                <w:sz w:val="20"/>
                <w:szCs w:val="20"/>
              </w:rPr>
            </w:pPr>
            <w:r w:rsidDel="00000000" w:rsidR="00000000" w:rsidRPr="00000000">
              <w:rPr>
                <w:b w:val="1"/>
                <w:sz w:val="20"/>
                <w:szCs w:val="20"/>
                <w:rtl w:val="0"/>
              </w:rPr>
              <w:t xml:space="preserve">field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4">
            <w:pPr>
              <w:widowControl w:val="0"/>
              <w:jc w:val="center"/>
              <w:rPr>
                <w:b w:val="1"/>
                <w:sz w:val="20"/>
                <w:szCs w:val="20"/>
              </w:rPr>
            </w:pPr>
            <w:r w:rsidDel="00000000" w:rsidR="00000000" w:rsidRPr="00000000">
              <w:rPr>
                <w:b w:val="1"/>
                <w:sz w:val="20"/>
                <w:szCs w:val="20"/>
                <w:rtl w:val="0"/>
              </w:rPr>
              <w:t xml:space="preserve">value</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25">
            <w:pPr>
              <w:widowControl w:val="0"/>
              <w:rPr>
                <w:sz w:val="20"/>
                <w:szCs w:val="20"/>
              </w:rPr>
            </w:pPr>
            <w:r w:rsidDel="00000000" w:rsidR="00000000" w:rsidRPr="00000000">
              <w:rPr>
                <w:sz w:val="20"/>
                <w:szCs w:val="20"/>
                <w:rtl w:val="0"/>
              </w:rPr>
              <w:t xml:space="preserve">Glycosylated protein-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6">
            <w:pPr>
              <w:widowControl w:val="0"/>
              <w:rPr>
                <w:sz w:val="20"/>
                <w:szCs w:val="20"/>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27">
            <w:pPr>
              <w:widowControl w:val="0"/>
              <w:rPr>
                <w:sz w:val="20"/>
                <w:szCs w:val="20"/>
              </w:rPr>
            </w:pPr>
            <w:r w:rsidDel="00000000" w:rsidR="00000000" w:rsidRPr="00000000">
              <w:rPr>
                <w:sz w:val="20"/>
                <w:szCs w:val="20"/>
                <w:rtl w:val="0"/>
              </w:rPr>
              <w:t xml:space="preserve">       Protein name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8">
            <w:pPr>
              <w:widowControl w:val="0"/>
              <w:rPr>
                <w:sz w:val="20"/>
                <w:szCs w:val="20"/>
              </w:rPr>
            </w:pPr>
            <w:r w:rsidDel="00000000" w:rsidR="00000000" w:rsidRPr="00000000">
              <w:rPr>
                <w:sz w:val="20"/>
                <w:szCs w:val="20"/>
                <w:rtl w:val="0"/>
              </w:rPr>
              <w:t xml:space="preserve">human interferon </w:t>
            </w:r>
            <m:oMath>
              <m:r>
                <m:t>γ</m:t>
              </m:r>
            </m:oMath>
            <w:r w:rsidDel="00000000" w:rsidR="00000000" w:rsidRPr="00000000">
              <w:rPr>
                <w:sz w:val="20"/>
                <w:szCs w:val="20"/>
                <w:rtl w:val="0"/>
              </w:rPr>
              <w:t xml:space="preserve"> receptor</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29">
            <w:pPr>
              <w:widowControl w:val="0"/>
              <w:rPr>
                <w:sz w:val="20"/>
                <w:szCs w:val="20"/>
              </w:rPr>
            </w:pPr>
            <w:r w:rsidDel="00000000" w:rsidR="00000000" w:rsidRPr="00000000">
              <w:rPr>
                <w:sz w:val="20"/>
                <w:szCs w:val="20"/>
                <w:rtl w:val="0"/>
              </w:rPr>
              <w:t xml:space="preserve">       UniProtKB accession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A">
            <w:pPr>
              <w:widowControl w:val="0"/>
              <w:rPr>
                <w:color w:val="cc0000"/>
                <w:sz w:val="20"/>
                <w:szCs w:val="20"/>
              </w:rPr>
            </w:pPr>
            <w:commentRangeStart w:id="1"/>
            <w:r w:rsidDel="00000000" w:rsidR="00000000" w:rsidRPr="00000000">
              <w:rPr>
                <w:color w:val="cc0000"/>
                <w:sz w:val="20"/>
                <w:szCs w:val="20"/>
                <w:rtl w:val="0"/>
              </w:rPr>
              <w:t xml:space="preserve">P15260-1</w:t>
            </w:r>
            <w:commentRangeEnd w:id="1"/>
            <w:r w:rsidDel="00000000" w:rsidR="00000000" w:rsidRPr="00000000">
              <w:commentReference w:id="1"/>
            </w: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2B">
            <w:pPr>
              <w:widowControl w:val="0"/>
              <w:rPr>
                <w:sz w:val="20"/>
                <w:szCs w:val="20"/>
              </w:rPr>
            </w:pPr>
            <w:r w:rsidDel="00000000" w:rsidR="00000000" w:rsidRPr="00000000">
              <w:rPr>
                <w:sz w:val="20"/>
                <w:szCs w:val="20"/>
                <w:rtl w:val="0"/>
              </w:rPr>
              <w:t xml:space="preserve">       Expression system (protein):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C">
            <w:pPr>
              <w:widowControl w:val="0"/>
              <w:rPr>
                <w:sz w:val="20"/>
                <w:szCs w:val="20"/>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2D">
            <w:pPr>
              <w:widowControl w:val="0"/>
              <w:rPr>
                <w:sz w:val="20"/>
                <w:szCs w:val="20"/>
              </w:rPr>
            </w:pPr>
            <w:r w:rsidDel="00000000" w:rsidR="00000000" w:rsidRPr="00000000">
              <w:rPr>
                <w:sz w:val="20"/>
                <w:szCs w:val="20"/>
                <w:rtl w:val="0"/>
              </w:rPr>
              <w:t xml:space="preserve">           Tissue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E">
            <w:pPr>
              <w:widowControl w:val="0"/>
              <w:rPr>
                <w:sz w:val="20"/>
                <w:szCs w:val="20"/>
              </w:rPr>
            </w:pPr>
            <w:r w:rsidDel="00000000" w:rsidR="00000000" w:rsidRPr="00000000">
              <w:rPr>
                <w:sz w:val="20"/>
                <w:szCs w:val="20"/>
                <w:rtl w:val="0"/>
              </w:rPr>
              <w:t xml:space="preserve">-</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2F">
            <w:pPr>
              <w:widowControl w:val="0"/>
              <w:rPr>
                <w:sz w:val="20"/>
                <w:szCs w:val="20"/>
              </w:rPr>
            </w:pPr>
            <w:r w:rsidDel="00000000" w:rsidR="00000000" w:rsidRPr="00000000">
              <w:rPr>
                <w:sz w:val="20"/>
                <w:szCs w:val="20"/>
                <w:rtl w:val="0"/>
              </w:rPr>
              <w:t xml:space="preserve">           Cell line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0">
            <w:pPr>
              <w:widowControl w:val="0"/>
              <w:rPr>
                <w:sz w:val="20"/>
                <w:szCs w:val="20"/>
              </w:rPr>
            </w:pPr>
            <w:r w:rsidDel="00000000" w:rsidR="00000000" w:rsidRPr="00000000">
              <w:rPr>
                <w:sz w:val="20"/>
                <w:szCs w:val="20"/>
                <w:rtl w:val="0"/>
              </w:rPr>
              <w:t xml:space="preserve">baculovirus-infected insect Sf9 cells</w:t>
            </w: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31">
            <w:pPr>
              <w:widowControl w:val="0"/>
              <w:rPr>
                <w:sz w:val="20"/>
                <w:szCs w:val="20"/>
              </w:rPr>
            </w:pPr>
            <w:r w:rsidDel="00000000" w:rsidR="00000000" w:rsidRPr="00000000">
              <w:rPr>
                <w:sz w:val="20"/>
                <w:szCs w:val="20"/>
                <w:rtl w:val="0"/>
              </w:rPr>
              <w:t xml:space="preserve">                  Cellosaurus Id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rPr>
                <w:sz w:val="20"/>
                <w:szCs w:val="20"/>
              </w:rPr>
            </w:pPr>
            <w:r w:rsidDel="00000000" w:rsidR="00000000" w:rsidRPr="00000000">
              <w:rPr>
                <w:sz w:val="20"/>
                <w:szCs w:val="20"/>
                <w:rtl w:val="0"/>
              </w:rPr>
              <w:t xml:space="preserve">-</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33">
            <w:pPr>
              <w:widowControl w:val="0"/>
              <w:rPr>
                <w:sz w:val="20"/>
                <w:szCs w:val="20"/>
              </w:rPr>
            </w:pPr>
            <w:r w:rsidDel="00000000" w:rsidR="00000000" w:rsidRPr="00000000">
              <w:rPr>
                <w:sz w:val="20"/>
                <w:szCs w:val="20"/>
                <w:rtl w:val="0"/>
              </w:rPr>
              <w:t xml:space="preserve">Glycosylation site-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rPr>
                <w:sz w:val="20"/>
                <w:szCs w:val="20"/>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35">
            <w:pPr>
              <w:widowControl w:val="0"/>
              <w:rPr>
                <w:sz w:val="20"/>
                <w:szCs w:val="20"/>
              </w:rPr>
            </w:pPr>
            <w:r w:rsidDel="00000000" w:rsidR="00000000" w:rsidRPr="00000000">
              <w:rPr>
                <w:sz w:val="20"/>
                <w:szCs w:val="20"/>
                <w:rtl w:val="0"/>
              </w:rPr>
              <w:t xml:space="preserve">       Amino acid (Residue)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rPr>
                <w:sz w:val="20"/>
                <w:szCs w:val="20"/>
              </w:rPr>
            </w:pPr>
            <w:r w:rsidDel="00000000" w:rsidR="00000000" w:rsidRPr="00000000">
              <w:rPr>
                <w:sz w:val="20"/>
                <w:szCs w:val="20"/>
                <w:rtl w:val="0"/>
              </w:rPr>
              <w:t xml:space="preserve">Asn</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37">
            <w:pPr>
              <w:widowControl w:val="0"/>
              <w:rPr>
                <w:sz w:val="20"/>
                <w:szCs w:val="20"/>
              </w:rPr>
            </w:pPr>
            <w:r w:rsidDel="00000000" w:rsidR="00000000" w:rsidRPr="00000000">
              <w:rPr>
                <w:sz w:val="20"/>
                <w:szCs w:val="20"/>
                <w:rtl w:val="0"/>
              </w:rPr>
              <w:t xml:space="preserve">       Position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rPr>
                <w:color w:val="cc0000"/>
                <w:sz w:val="20"/>
                <w:szCs w:val="20"/>
              </w:rPr>
            </w:pPr>
            <w:commentRangeStart w:id="2"/>
            <w:r w:rsidDel="00000000" w:rsidR="00000000" w:rsidRPr="00000000">
              <w:rPr>
                <w:color w:val="cc0000"/>
                <w:sz w:val="20"/>
                <w:szCs w:val="20"/>
                <w:rtl w:val="0"/>
              </w:rPr>
              <w:t xml:space="preserve">34</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39">
            <w:pPr>
              <w:widowControl w:val="0"/>
              <w:rPr>
                <w:sz w:val="20"/>
                <w:szCs w:val="20"/>
              </w:rPr>
            </w:pPr>
            <w:commentRangeEnd w:id="2"/>
            <w:r w:rsidDel="00000000" w:rsidR="00000000" w:rsidRPr="00000000">
              <w:commentReference w:id="2"/>
            </w:r>
            <w:r w:rsidDel="00000000" w:rsidR="00000000" w:rsidRPr="00000000">
              <w:rPr>
                <w:sz w:val="20"/>
                <w:szCs w:val="20"/>
                <w:rtl w:val="0"/>
              </w:rPr>
              <w:t xml:space="preserve">       Type of linkage/glycosylation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rPr>
                <w:sz w:val="20"/>
                <w:szCs w:val="20"/>
              </w:rPr>
            </w:pPr>
            <w:r w:rsidDel="00000000" w:rsidR="00000000" w:rsidRPr="00000000">
              <w:rPr>
                <w:sz w:val="20"/>
                <w:szCs w:val="20"/>
                <w:rtl w:val="0"/>
              </w:rPr>
              <w:t xml:space="preserve">N-linked</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3B">
            <w:pPr>
              <w:widowControl w:val="0"/>
              <w:rPr>
                <w:sz w:val="20"/>
                <w:szCs w:val="20"/>
              </w:rPr>
            </w:pPr>
            <w:r w:rsidDel="00000000" w:rsidR="00000000" w:rsidRPr="00000000">
              <w:rPr>
                <w:sz w:val="20"/>
                <w:szCs w:val="20"/>
                <w:rtl w:val="0"/>
              </w:rPr>
              <w:t xml:space="preserve">       Site occupancy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rPr>
                <w:color w:val="cc0000"/>
                <w:sz w:val="20"/>
                <w:szCs w:val="20"/>
              </w:rPr>
            </w:pPr>
            <w:r w:rsidDel="00000000" w:rsidR="00000000" w:rsidRPr="00000000">
              <w:rPr>
                <w:color w:val="cc0000"/>
                <w:sz w:val="20"/>
                <w:szCs w:val="20"/>
                <w:rtl w:val="0"/>
              </w:rPr>
              <w:t xml:space="preserve">100</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3D">
            <w:pPr>
              <w:widowControl w:val="0"/>
              <w:rPr>
                <w:sz w:val="20"/>
                <w:szCs w:val="20"/>
              </w:rPr>
            </w:pPr>
            <w:r w:rsidDel="00000000" w:rsidR="00000000" w:rsidRPr="00000000">
              <w:rPr>
                <w:sz w:val="20"/>
                <w:szCs w:val="20"/>
                <w:rtl w:val="0"/>
              </w:rPr>
              <w:t xml:space="preserve">Glycan-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rPr>
                <w:sz w:val="20"/>
                <w:szCs w:val="20"/>
              </w:rPr>
            </w:pPr>
            <w:r w:rsidDel="00000000" w:rsidR="00000000" w:rsidRPr="00000000">
              <w:rPr>
                <w:sz w:val="20"/>
                <w:szCs w:val="20"/>
                <w:rtl w:val="0"/>
              </w:rPr>
              <w:t xml:space="preserve">-</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3F">
            <w:pPr>
              <w:widowControl w:val="0"/>
              <w:rPr>
                <w:sz w:val="20"/>
                <w:szCs w:val="20"/>
              </w:rPr>
            </w:pPr>
            <w:r w:rsidDel="00000000" w:rsidR="00000000" w:rsidRPr="00000000">
              <w:rPr>
                <w:sz w:val="20"/>
                <w:szCs w:val="20"/>
                <w:rtl w:val="0"/>
              </w:rPr>
              <w:t xml:space="preserve">       Glycan composition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0">
            <w:pPr>
              <w:widowControl w:val="0"/>
              <w:rPr>
                <w:sz w:val="20"/>
                <w:szCs w:val="20"/>
              </w:rPr>
            </w:pPr>
            <w:r w:rsidDel="00000000" w:rsidR="00000000" w:rsidRPr="00000000">
              <w:rPr>
                <w:sz w:val="20"/>
                <w:szCs w:val="20"/>
                <w:rtl w:val="0"/>
              </w:rPr>
              <w:t xml:space="preserve">Man</w:t>
            </w:r>
            <m:oMath>
              <m:r>
                <m:t>α</m:t>
              </m:r>
            </m:oMath>
            <w:r w:rsidDel="00000000" w:rsidR="00000000" w:rsidRPr="00000000">
              <w:rPr>
                <w:sz w:val="20"/>
                <w:szCs w:val="20"/>
                <w:rtl w:val="0"/>
              </w:rPr>
              <w:t xml:space="preserve">1,6(Man</w:t>
            </w:r>
            <m:oMath>
              <m:r>
                <m:t>α</m:t>
              </m:r>
            </m:oMath>
            <w:r w:rsidDel="00000000" w:rsidR="00000000" w:rsidRPr="00000000">
              <w:rPr>
                <w:sz w:val="20"/>
                <w:szCs w:val="20"/>
                <w:rtl w:val="0"/>
              </w:rPr>
              <w:t xml:space="preserve"> 1,3)Man</w:t>
            </w:r>
            <m:oMath>
              <m:r>
                <m:t>β</m:t>
              </m:r>
            </m:oMath>
            <w:r w:rsidDel="00000000" w:rsidR="00000000" w:rsidRPr="00000000">
              <w:rPr>
                <w:sz w:val="20"/>
                <w:szCs w:val="20"/>
                <w:rtl w:val="0"/>
              </w:rPr>
              <w:t xml:space="preserve">1,4GlcNAc</w:t>
            </w:r>
            <m:oMath>
              <m:r>
                <m:t>β</m:t>
              </m:r>
            </m:oMath>
            <w:r w:rsidDel="00000000" w:rsidR="00000000" w:rsidRPr="00000000">
              <w:rPr>
                <w:sz w:val="20"/>
                <w:szCs w:val="20"/>
                <w:rtl w:val="0"/>
              </w:rPr>
              <w:t xml:space="preserve">1,4(Fuc</w:t>
            </w:r>
            <m:oMath>
              <m:r>
                <m:t>α</m:t>
              </m:r>
            </m:oMath>
            <w:r w:rsidDel="00000000" w:rsidR="00000000" w:rsidRPr="00000000">
              <w:rPr>
                <w:sz w:val="20"/>
                <w:szCs w:val="20"/>
                <w:rtl w:val="0"/>
              </w:rPr>
              <w:t xml:space="preserve">1,6)GlcNAc</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41">
            <w:pPr>
              <w:widowControl w:val="0"/>
              <w:rPr>
                <w:sz w:val="20"/>
                <w:szCs w:val="20"/>
              </w:rPr>
            </w:pPr>
            <w:r w:rsidDel="00000000" w:rsidR="00000000" w:rsidRPr="00000000">
              <w:rPr>
                <w:sz w:val="20"/>
                <w:szCs w:val="20"/>
                <w:rtl w:val="0"/>
              </w:rPr>
              <w:t xml:space="preserve">       Glycan mass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2">
            <w:pPr>
              <w:widowControl w:val="0"/>
              <w:rPr>
                <w:sz w:val="20"/>
                <w:szCs w:val="20"/>
              </w:rPr>
            </w:pPr>
            <w:r w:rsidDel="00000000" w:rsidR="00000000" w:rsidRPr="00000000">
              <w:rPr>
                <w:sz w:val="20"/>
                <w:szCs w:val="20"/>
                <w:rtl w:val="0"/>
              </w:rPr>
              <w:t xml:space="preserve">1039</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43">
            <w:pPr>
              <w:widowControl w:val="0"/>
              <w:rPr>
                <w:sz w:val="20"/>
                <w:szCs w:val="20"/>
              </w:rPr>
            </w:pPr>
            <w:r w:rsidDel="00000000" w:rsidR="00000000" w:rsidRPr="00000000">
              <w:rPr>
                <w:sz w:val="20"/>
                <w:szCs w:val="20"/>
                <w:rtl w:val="0"/>
              </w:rPr>
              <w:t xml:space="preserve">       Glycan function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4">
            <w:pPr>
              <w:widowControl w:val="0"/>
              <w:rPr>
                <w:sz w:val="20"/>
                <w:szCs w:val="20"/>
              </w:rPr>
            </w:pPr>
            <w:r w:rsidDel="00000000" w:rsidR="00000000" w:rsidRPr="00000000">
              <w:rPr>
                <w:sz w:val="20"/>
                <w:szCs w:val="20"/>
                <w:rtl w:val="0"/>
              </w:rPr>
              <w:t xml:space="preserve">-</w:t>
            </w:r>
          </w:p>
        </w:tc>
      </w:tr>
      <w:tr>
        <w:trPr>
          <w:trHeight w:val="74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45">
            <w:pPr>
              <w:widowControl w:val="0"/>
              <w:spacing w:line="240" w:lineRule="auto"/>
              <w:rPr>
                <w:sz w:val="20"/>
                <w:szCs w:val="20"/>
              </w:rPr>
            </w:pPr>
            <w:r w:rsidDel="00000000" w:rsidR="00000000" w:rsidRPr="00000000">
              <w:rPr>
                <w:sz w:val="20"/>
                <w:szCs w:val="20"/>
                <w:rtl w:val="0"/>
              </w:rPr>
              <w:t xml:space="preserve">       Predominant/ abundant glycan species.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rPr>
                <w:sz w:val="20"/>
                <w:szCs w:val="20"/>
              </w:rPr>
            </w:pPr>
            <w:r w:rsidDel="00000000" w:rsidR="00000000" w:rsidRPr="00000000">
              <w:rPr>
                <w:sz w:val="20"/>
                <w:szCs w:val="20"/>
                <w:rtl w:val="0"/>
              </w:rPr>
              <w:t xml:space="preserve">The predominant species was a hexasaccharide of molecular mass 1,039, containing a fucose subunit linked to the proximal N-acetylglucosamine residue.</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47">
            <w:pPr>
              <w:widowControl w:val="0"/>
              <w:rPr>
                <w:sz w:val="20"/>
                <w:szCs w:val="20"/>
              </w:rPr>
            </w:pPr>
            <w:r w:rsidDel="00000000" w:rsidR="00000000" w:rsidRPr="00000000">
              <w:rPr>
                <w:sz w:val="20"/>
                <w:szCs w:val="20"/>
                <w:rtl w:val="0"/>
              </w:rPr>
              <w:t xml:space="preserve">       GlyTouCan accession.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rPr>
                <w:color w:val="cc0000"/>
                <w:sz w:val="20"/>
                <w:szCs w:val="20"/>
              </w:rPr>
            </w:pPr>
            <w:r w:rsidDel="00000000" w:rsidR="00000000" w:rsidRPr="00000000">
              <w:rPr>
                <w:color w:val="cc0000"/>
                <w:sz w:val="20"/>
                <w:szCs w:val="20"/>
                <w:rtl w:val="0"/>
              </w:rPr>
              <w:t xml:space="preserve">G82348BZ</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49">
            <w:pPr>
              <w:widowControl w:val="0"/>
              <w:rPr>
                <w:sz w:val="20"/>
                <w:szCs w:val="20"/>
              </w:rPr>
            </w:pPr>
            <w:r w:rsidDel="00000000" w:rsidR="00000000" w:rsidRPr="00000000">
              <w:rPr>
                <w:sz w:val="20"/>
                <w:szCs w:val="20"/>
                <w:rtl w:val="0"/>
              </w:rPr>
              <w:t xml:space="preserve">Glycan-site specificity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rPr>
                <w:color w:val="cc0000"/>
                <w:sz w:val="20"/>
                <w:szCs w:val="20"/>
              </w:rPr>
            </w:pPr>
            <w:r w:rsidDel="00000000" w:rsidR="00000000" w:rsidRPr="00000000">
              <w:rPr>
                <w:color w:val="cc0000"/>
                <w:sz w:val="20"/>
                <w:szCs w:val="20"/>
                <w:rtl w:val="0"/>
              </w:rPr>
              <w:t xml:space="preserve">Multiple (</w:t>
            </w:r>
            <w:commentRangeStart w:id="3"/>
            <w:r w:rsidDel="00000000" w:rsidR="00000000" w:rsidRPr="00000000">
              <w:rPr>
                <w:color w:val="cc0000"/>
                <w:sz w:val="20"/>
                <w:szCs w:val="20"/>
                <w:rtl w:val="0"/>
              </w:rPr>
              <w:t xml:space="preserve">Asn-79| Asn-86| Asn-179</w:t>
            </w:r>
            <w:commentRangeEnd w:id="3"/>
            <w:r w:rsidDel="00000000" w:rsidR="00000000" w:rsidRPr="00000000">
              <w:commentReference w:id="3"/>
            </w:r>
            <w:r w:rsidDel="00000000" w:rsidR="00000000" w:rsidRPr="00000000">
              <w:rPr>
                <w:color w:val="cc0000"/>
                <w:sz w:val="20"/>
                <w:szCs w:val="20"/>
                <w:rtl w:val="0"/>
              </w:rPr>
              <w:t xml:space="preserve">)</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4B">
            <w:pPr>
              <w:widowControl w:val="0"/>
              <w:rPr>
                <w:sz w:val="20"/>
                <w:szCs w:val="20"/>
              </w:rPr>
            </w:pPr>
            <w:r w:rsidDel="00000000" w:rsidR="00000000" w:rsidRPr="00000000">
              <w:rPr>
                <w:sz w:val="20"/>
                <w:szCs w:val="20"/>
                <w:rtl w:val="0"/>
              </w:rPr>
              <w:t xml:space="preserve">Connection to disease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rPr>
                <w:sz w:val="20"/>
                <w:szCs w:val="20"/>
              </w:rPr>
            </w:pPr>
            <w:r w:rsidDel="00000000" w:rsidR="00000000" w:rsidRPr="00000000">
              <w:rPr>
                <w:sz w:val="20"/>
                <w:szCs w:val="20"/>
                <w:rtl w:val="0"/>
              </w:rPr>
              <w:t xml:space="preserve">-</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4D">
            <w:pPr>
              <w:widowControl w:val="0"/>
              <w:rPr>
                <w:sz w:val="20"/>
                <w:szCs w:val="20"/>
              </w:rPr>
            </w:pPr>
            <w:r w:rsidDel="00000000" w:rsidR="00000000" w:rsidRPr="00000000">
              <w:rPr>
                <w:sz w:val="20"/>
                <w:szCs w:val="20"/>
                <w:rtl w:val="0"/>
              </w:rPr>
              <w:t xml:space="preserve">       DOID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rPr>
                <w:sz w:val="20"/>
                <w:szCs w:val="20"/>
              </w:rPr>
            </w:pPr>
            <w:r w:rsidDel="00000000" w:rsidR="00000000" w:rsidRPr="00000000">
              <w:rPr>
                <w:sz w:val="20"/>
                <w:szCs w:val="20"/>
                <w:rtl w:val="0"/>
              </w:rPr>
              <w:t xml:space="preserve">-</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4F">
            <w:pPr>
              <w:widowControl w:val="0"/>
              <w:rPr>
                <w:sz w:val="20"/>
                <w:szCs w:val="20"/>
              </w:rPr>
            </w:pPr>
            <w:r w:rsidDel="00000000" w:rsidR="00000000" w:rsidRPr="00000000">
              <w:rPr>
                <w:sz w:val="20"/>
                <w:szCs w:val="20"/>
                <w:rtl w:val="0"/>
              </w:rPr>
              <w:t xml:space="preserve">Evidence (PMID)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rPr>
                <w:sz w:val="20"/>
                <w:szCs w:val="20"/>
              </w:rPr>
            </w:pPr>
            <w:r w:rsidDel="00000000" w:rsidR="00000000" w:rsidRPr="00000000">
              <w:rPr>
                <w:sz w:val="20"/>
                <w:szCs w:val="20"/>
                <w:rtl w:val="0"/>
              </w:rPr>
              <w:t xml:space="preserve">8142896</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51">
            <w:pPr>
              <w:widowControl w:val="0"/>
              <w:rPr>
                <w:sz w:val="20"/>
                <w:szCs w:val="20"/>
              </w:rPr>
            </w:pPr>
            <w:r w:rsidDel="00000000" w:rsidR="00000000" w:rsidRPr="00000000">
              <w:rPr>
                <w:sz w:val="20"/>
                <w:szCs w:val="20"/>
                <w:rtl w:val="0"/>
              </w:rPr>
              <w:t xml:space="preserve">Negative results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rPr>
                <w:sz w:val="20"/>
                <w:szCs w:val="20"/>
              </w:rPr>
            </w:pPr>
            <w:r w:rsidDel="00000000" w:rsidR="00000000" w:rsidRPr="00000000">
              <w:rPr>
                <w:sz w:val="20"/>
                <w:szCs w:val="20"/>
                <w:rtl w:val="0"/>
              </w:rPr>
              <w:t xml:space="preserve">Asn </w:t>
            </w:r>
            <w:commentRangeStart w:id="4"/>
            <w:r w:rsidDel="00000000" w:rsidR="00000000" w:rsidRPr="00000000">
              <w:rPr>
                <w:color w:val="cc0000"/>
                <w:sz w:val="20"/>
                <w:szCs w:val="20"/>
                <w:rtl w:val="0"/>
              </w:rPr>
              <w:t xml:space="preserve">240</w:t>
            </w:r>
            <w:commentRangeEnd w:id="4"/>
            <w:r w:rsidDel="00000000" w:rsidR="00000000" w:rsidRPr="00000000">
              <w:commentReference w:id="4"/>
            </w:r>
            <w:r w:rsidDel="00000000" w:rsidR="00000000" w:rsidRPr="00000000">
              <w:rPr>
                <w:sz w:val="20"/>
                <w:szCs w:val="20"/>
                <w:rtl w:val="0"/>
              </w:rPr>
              <w:t xml:space="preserve"> was never found to be glycosylated</w:t>
            </w:r>
          </w:p>
        </w:tc>
      </w:tr>
    </w:tbl>
    <w:p w:rsidR="00000000" w:rsidDel="00000000" w:rsidP="00000000" w:rsidRDefault="00000000" w:rsidRPr="00000000" w14:paraId="00000053">
      <w:pPr>
        <w:ind w:left="-810" w:right="-990" w:firstLine="0"/>
        <w:jc w:val="center"/>
        <w:rPr>
          <w:sz w:val="20"/>
          <w:szCs w:val="20"/>
        </w:rPr>
      </w:pPr>
      <w:r w:rsidDel="00000000" w:rsidR="00000000" w:rsidRPr="00000000">
        <w:rPr>
          <w:rtl w:val="0"/>
        </w:rPr>
      </w:r>
    </w:p>
    <w:p w:rsidR="00000000" w:rsidDel="00000000" w:rsidP="00000000" w:rsidRDefault="00000000" w:rsidRPr="00000000" w14:paraId="00000054">
      <w:pPr>
        <w:ind w:left="-810" w:right="-990" w:firstLine="0"/>
        <w:jc w:val="center"/>
        <w:rPr>
          <w:sz w:val="20"/>
          <w:szCs w:val="20"/>
        </w:rPr>
      </w:pPr>
      <w:r w:rsidDel="00000000" w:rsidR="00000000" w:rsidRPr="00000000">
        <w:rPr>
          <w:rtl w:val="0"/>
        </w:rPr>
      </w:r>
    </w:p>
    <w:p w:rsidR="00000000" w:rsidDel="00000000" w:rsidP="00000000" w:rsidRDefault="00000000" w:rsidRPr="00000000" w14:paraId="00000055">
      <w:pPr>
        <w:ind w:left="-810" w:right="-990" w:firstLine="0"/>
        <w:rPr>
          <w:sz w:val="20"/>
          <w:szCs w:val="20"/>
        </w:rPr>
      </w:pPr>
      <w:r w:rsidDel="00000000" w:rsidR="00000000" w:rsidRPr="00000000">
        <w:rPr>
          <w:rtl w:val="0"/>
        </w:rPr>
      </w:r>
    </w:p>
    <w:p w:rsidR="00000000" w:rsidDel="00000000" w:rsidP="00000000" w:rsidRDefault="00000000" w:rsidRPr="00000000" w14:paraId="00000056">
      <w:pPr>
        <w:ind w:left="-360" w:right="-990" w:firstLine="360"/>
        <w:rPr>
          <w:sz w:val="20"/>
          <w:szCs w:val="20"/>
        </w:rPr>
      </w:pPr>
      <w:r w:rsidDel="00000000" w:rsidR="00000000" w:rsidRPr="00000000">
        <w:rPr>
          <w:sz w:val="20"/>
          <w:szCs w:val="20"/>
          <w:rtl w:val="0"/>
        </w:rPr>
        <w:t xml:space="preserve">Presentation of results in GlyGen</w:t>
      </w:r>
      <w:r w:rsidDel="00000000" w:rsidR="00000000" w:rsidRPr="00000000">
        <w:rPr>
          <w:sz w:val="20"/>
          <w:szCs w:val="20"/>
          <w:rtl w:val="0"/>
        </w:rPr>
        <w:t xml:space="preserve">:</w:t>
      </w:r>
    </w:p>
    <w:p w:rsidR="00000000" w:rsidDel="00000000" w:rsidP="00000000" w:rsidRDefault="00000000" w:rsidRPr="00000000" w14:paraId="00000057">
      <w:pPr>
        <w:ind w:left="-810" w:right="-990" w:firstLine="0"/>
        <w:rPr>
          <w:sz w:val="20"/>
          <w:szCs w:val="20"/>
        </w:rPr>
      </w:pPr>
      <w:r w:rsidDel="00000000" w:rsidR="00000000" w:rsidRPr="00000000">
        <w:rPr>
          <w:rtl w:val="0"/>
        </w:rPr>
      </w:r>
    </w:p>
    <w:p w:rsidR="00000000" w:rsidDel="00000000" w:rsidP="00000000" w:rsidRDefault="00000000" w:rsidRPr="00000000" w14:paraId="00000058">
      <w:pPr>
        <w:ind w:left="0" w:right="-990" w:firstLine="0"/>
        <w:jc w:val="left"/>
        <w:rPr>
          <w:sz w:val="20"/>
          <w:szCs w:val="20"/>
        </w:rPr>
      </w:pPr>
      <w:r w:rsidDel="00000000" w:rsidR="00000000" w:rsidRPr="00000000">
        <w:rPr>
          <w:sz w:val="20"/>
          <w:szCs w:val="20"/>
          <w:rtl w:val="0"/>
        </w:rPr>
        <w:t xml:space="preserve"> New annotations will be integrated into GlyGen through new or existing sections /subsections on GlyGen Protein and Glycan pages: For eg:</w:t>
      </w:r>
    </w:p>
    <w:p w:rsidR="00000000" w:rsidDel="00000000" w:rsidP="00000000" w:rsidRDefault="00000000" w:rsidRPr="00000000" w14:paraId="00000059">
      <w:pPr>
        <w:ind w:left="0" w:right="-990" w:firstLine="0"/>
        <w:jc w:val="left"/>
        <w:rPr>
          <w:sz w:val="20"/>
          <w:szCs w:val="20"/>
        </w:rPr>
      </w:pPr>
      <w:r w:rsidDel="00000000" w:rsidR="00000000" w:rsidRPr="00000000">
        <w:rPr>
          <w:rtl w:val="0"/>
        </w:rPr>
      </w:r>
    </w:p>
    <w:p w:rsidR="00000000" w:rsidDel="00000000" w:rsidP="00000000" w:rsidRDefault="00000000" w:rsidRPr="00000000" w14:paraId="0000005A">
      <w:pPr>
        <w:numPr>
          <w:ilvl w:val="0"/>
          <w:numId w:val="3"/>
        </w:numPr>
        <w:ind w:left="720" w:right="-990" w:hanging="360"/>
        <w:jc w:val="left"/>
        <w:rPr>
          <w:sz w:val="20"/>
          <w:szCs w:val="20"/>
          <w:u w:val="none"/>
        </w:rPr>
      </w:pPr>
      <w:r w:rsidDel="00000000" w:rsidR="00000000" w:rsidRPr="00000000">
        <w:rPr>
          <w:sz w:val="20"/>
          <w:szCs w:val="20"/>
          <w:rtl w:val="0"/>
        </w:rPr>
        <w:t xml:space="preserve">G</w:t>
      </w:r>
      <w:r w:rsidDel="00000000" w:rsidR="00000000" w:rsidRPr="00000000">
        <w:rPr>
          <w:sz w:val="20"/>
          <w:szCs w:val="20"/>
          <w:rtl w:val="0"/>
        </w:rPr>
        <w:t xml:space="preserve">lycan-site specificity</w:t>
      </w:r>
      <w:r w:rsidDel="00000000" w:rsidR="00000000" w:rsidRPr="00000000">
        <w:rPr>
          <w:sz w:val="20"/>
          <w:szCs w:val="20"/>
          <w:rtl w:val="0"/>
        </w:rPr>
        <w:t xml:space="preserve"> and </w:t>
      </w:r>
      <w:r w:rsidDel="00000000" w:rsidR="00000000" w:rsidRPr="00000000">
        <w:rPr>
          <w:sz w:val="20"/>
          <w:szCs w:val="20"/>
          <w:rtl w:val="0"/>
        </w:rPr>
        <w:t xml:space="preserve">e</w:t>
      </w:r>
      <w:r w:rsidDel="00000000" w:rsidR="00000000" w:rsidRPr="00000000">
        <w:rPr>
          <w:sz w:val="20"/>
          <w:szCs w:val="20"/>
          <w:rtl w:val="0"/>
        </w:rPr>
        <w:t xml:space="preserve">xpression system (glyco</w:t>
      </w:r>
      <w:r w:rsidDel="00000000" w:rsidR="00000000" w:rsidRPr="00000000">
        <w:rPr>
          <w:sz w:val="20"/>
          <w:szCs w:val="20"/>
          <w:rtl w:val="0"/>
        </w:rPr>
        <w:t xml:space="preserve">protein</w:t>
      </w:r>
      <w:r w:rsidDel="00000000" w:rsidR="00000000" w:rsidRPr="00000000">
        <w:rPr>
          <w:sz w:val="20"/>
          <w:szCs w:val="20"/>
          <w:rtl w:val="0"/>
        </w:rPr>
        <w:t xml:space="preserve">)</w:t>
      </w:r>
      <w:r w:rsidDel="00000000" w:rsidR="00000000" w:rsidRPr="00000000">
        <w:rPr>
          <w:sz w:val="20"/>
          <w:szCs w:val="20"/>
          <w:rtl w:val="0"/>
        </w:rPr>
        <w:t xml:space="preserve"> will be integrated into the existing subsection (</w:t>
      </w:r>
      <w:r w:rsidDel="00000000" w:rsidR="00000000" w:rsidRPr="00000000">
        <w:rPr>
          <w:sz w:val="20"/>
          <w:szCs w:val="20"/>
          <w:rtl w:val="0"/>
        </w:rPr>
        <w:t xml:space="preserve">With Reported Glycans) of the “Glycosylation” section and will be visible through GlyGen Protein</w:t>
      </w:r>
      <w:r w:rsidDel="00000000" w:rsidR="00000000" w:rsidRPr="00000000">
        <w:rPr>
          <w:sz w:val="20"/>
          <w:szCs w:val="20"/>
          <w:rtl w:val="0"/>
        </w:rPr>
        <w:t xml:space="preserve"> page.</w:t>
      </w:r>
      <w:r w:rsidDel="00000000" w:rsidR="00000000" w:rsidRPr="00000000">
        <w:rPr>
          <w:rtl w:val="0"/>
        </w:rPr>
      </w:r>
    </w:p>
    <w:p w:rsidR="00000000" w:rsidDel="00000000" w:rsidP="00000000" w:rsidRDefault="00000000" w:rsidRPr="00000000" w14:paraId="0000005B">
      <w:pPr>
        <w:ind w:left="720" w:right="-990" w:firstLine="0"/>
        <w:jc w:val="left"/>
        <w:rPr>
          <w:sz w:val="20"/>
          <w:szCs w:val="20"/>
        </w:rPr>
      </w:pPr>
      <w:r w:rsidDel="00000000" w:rsidR="00000000" w:rsidRPr="00000000">
        <w:rPr>
          <w:rtl w:val="0"/>
        </w:rPr>
      </w:r>
    </w:p>
    <w:p w:rsidR="00000000" w:rsidDel="00000000" w:rsidP="00000000" w:rsidRDefault="00000000" w:rsidRPr="00000000" w14:paraId="0000005C">
      <w:pPr>
        <w:ind w:left="-450" w:right="-810" w:firstLine="0"/>
        <w:jc w:val="center"/>
        <w:rPr>
          <w:sz w:val="20"/>
          <w:szCs w:val="20"/>
        </w:rPr>
      </w:pPr>
      <w:r w:rsidDel="00000000" w:rsidR="00000000" w:rsidRPr="00000000">
        <w:rPr>
          <w:rtl w:val="0"/>
        </w:rPr>
      </w:r>
    </w:p>
    <w:p w:rsidR="00000000" w:rsidDel="00000000" w:rsidP="00000000" w:rsidRDefault="00000000" w:rsidRPr="00000000" w14:paraId="0000005D">
      <w:pPr>
        <w:ind w:left="0" w:right="-990" w:firstLine="0"/>
        <w:jc w:val="left"/>
        <w:rPr>
          <w:sz w:val="20"/>
          <w:szCs w:val="20"/>
        </w:rPr>
      </w:pPr>
      <w:commentRangeStart w:id="5"/>
      <w:r w:rsidDel="00000000" w:rsidR="00000000" w:rsidRPr="00000000">
        <w:rPr>
          <w:sz w:val="20"/>
          <w:szCs w:val="20"/>
        </w:rPr>
        <w:drawing>
          <wp:inline distB="114300" distT="114300" distL="114300" distR="114300">
            <wp:extent cx="6057900" cy="2184400"/>
            <wp:effectExtent b="25400" l="25400" r="25400" t="2540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57900" cy="2184400"/>
                    </a:xfrm>
                    <a:prstGeom prst="rect"/>
                    <a:ln w="25400">
                      <a:solidFill>
                        <a:srgbClr val="000000"/>
                      </a:solidFill>
                      <a:prstDash val="solid"/>
                    </a:ln>
                  </pic:spPr>
                </pic:pic>
              </a:graphicData>
            </a:graphic>
          </wp:inline>
        </w:drawing>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5E">
      <w:pPr>
        <w:ind w:left="720" w:right="-990" w:firstLine="0"/>
        <w:jc w:val="left"/>
        <w:rPr>
          <w:sz w:val="20"/>
          <w:szCs w:val="20"/>
        </w:rPr>
      </w:pPr>
      <w:r w:rsidDel="00000000" w:rsidR="00000000" w:rsidRPr="00000000">
        <w:rPr>
          <w:rtl w:val="0"/>
        </w:rPr>
      </w:r>
    </w:p>
    <w:p w:rsidR="00000000" w:rsidDel="00000000" w:rsidP="00000000" w:rsidRDefault="00000000" w:rsidRPr="00000000" w14:paraId="0000005F">
      <w:pPr>
        <w:ind w:left="720" w:right="-990" w:firstLine="0"/>
        <w:jc w:val="left"/>
        <w:rPr>
          <w:sz w:val="20"/>
          <w:szCs w:val="20"/>
        </w:rPr>
      </w:pPr>
      <w:r w:rsidDel="00000000" w:rsidR="00000000" w:rsidRPr="00000000">
        <w:rPr>
          <w:rtl w:val="0"/>
        </w:rPr>
      </w:r>
    </w:p>
    <w:p w:rsidR="00000000" w:rsidDel="00000000" w:rsidP="00000000" w:rsidRDefault="00000000" w:rsidRPr="00000000" w14:paraId="00000060">
      <w:pPr>
        <w:numPr>
          <w:ilvl w:val="0"/>
          <w:numId w:val="3"/>
        </w:numPr>
        <w:ind w:left="720" w:right="-990" w:hanging="360"/>
        <w:jc w:val="left"/>
        <w:rPr>
          <w:sz w:val="20"/>
          <w:szCs w:val="20"/>
          <w:u w:val="none"/>
        </w:rPr>
      </w:pPr>
      <w:r w:rsidDel="00000000" w:rsidR="00000000" w:rsidRPr="00000000">
        <w:rPr>
          <w:sz w:val="20"/>
          <w:szCs w:val="20"/>
          <w:rtl w:val="0"/>
        </w:rPr>
        <w:t xml:space="preserve">Site occupancy will be integrated into a new subsection “Residue Information” under the existing section - Glycosylation. </w:t>
      </w:r>
    </w:p>
    <w:p w:rsidR="00000000" w:rsidDel="00000000" w:rsidP="00000000" w:rsidRDefault="00000000" w:rsidRPr="00000000" w14:paraId="00000061">
      <w:pPr>
        <w:ind w:left="-450" w:right="-810" w:firstLine="0"/>
        <w:jc w:val="center"/>
        <w:rPr>
          <w:sz w:val="20"/>
          <w:szCs w:val="20"/>
        </w:rPr>
      </w:pPr>
      <w:r w:rsidDel="00000000" w:rsidR="00000000" w:rsidRPr="00000000">
        <w:rPr>
          <w:rtl w:val="0"/>
        </w:rPr>
      </w:r>
    </w:p>
    <w:p w:rsidR="00000000" w:rsidDel="00000000" w:rsidP="00000000" w:rsidRDefault="00000000" w:rsidRPr="00000000" w14:paraId="00000062">
      <w:pPr>
        <w:ind w:left="-450" w:right="-810" w:firstLine="0"/>
        <w:jc w:val="center"/>
        <w:rPr>
          <w:sz w:val="20"/>
          <w:szCs w:val="20"/>
        </w:rPr>
      </w:pPr>
      <w:r w:rsidDel="00000000" w:rsidR="00000000" w:rsidRPr="00000000">
        <w:rPr>
          <w:sz w:val="20"/>
          <w:szCs w:val="20"/>
        </w:rPr>
        <w:drawing>
          <wp:inline distB="114300" distT="114300" distL="114300" distR="114300">
            <wp:extent cx="6057900" cy="2184400"/>
            <wp:effectExtent b="25400" l="25400" r="25400" t="254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057900" cy="21844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3">
      <w:pPr>
        <w:ind w:left="-450" w:right="-810" w:firstLine="0"/>
        <w:jc w:val="center"/>
        <w:rPr>
          <w:sz w:val="20"/>
          <w:szCs w:val="20"/>
        </w:rPr>
      </w:pPr>
      <w:r w:rsidDel="00000000" w:rsidR="00000000" w:rsidRPr="00000000">
        <w:rPr>
          <w:rtl w:val="0"/>
        </w:rPr>
      </w:r>
    </w:p>
    <w:p w:rsidR="00000000" w:rsidDel="00000000" w:rsidP="00000000" w:rsidRDefault="00000000" w:rsidRPr="00000000" w14:paraId="00000064">
      <w:pPr>
        <w:ind w:left="720" w:right="-990" w:firstLine="0"/>
        <w:jc w:val="left"/>
        <w:rPr>
          <w:sz w:val="20"/>
          <w:szCs w:val="20"/>
        </w:rPr>
      </w:pPr>
      <w:r w:rsidDel="00000000" w:rsidR="00000000" w:rsidRPr="00000000">
        <w:rPr>
          <w:sz w:val="20"/>
          <w:szCs w:val="20"/>
          <w:rtl w:val="0"/>
        </w:rPr>
        <w:t xml:space="preserve"> </w:t>
      </w:r>
    </w:p>
    <w:p w:rsidR="00000000" w:rsidDel="00000000" w:rsidP="00000000" w:rsidRDefault="00000000" w:rsidRPr="00000000" w14:paraId="00000065">
      <w:pPr>
        <w:numPr>
          <w:ilvl w:val="0"/>
          <w:numId w:val="3"/>
        </w:numPr>
        <w:ind w:left="720" w:right="-540" w:hanging="360"/>
        <w:jc w:val="left"/>
        <w:rPr>
          <w:sz w:val="20"/>
          <w:szCs w:val="20"/>
          <w:u w:val="none"/>
        </w:rPr>
      </w:pPr>
      <w:r w:rsidDel="00000000" w:rsidR="00000000" w:rsidRPr="00000000">
        <w:rPr>
          <w:sz w:val="20"/>
          <w:szCs w:val="20"/>
          <w:rtl w:val="0"/>
        </w:rPr>
        <w:t xml:space="preserve">Information such as “Predominant glycan species” and “negative information” will be represented as </w:t>
      </w:r>
      <w:r w:rsidDel="00000000" w:rsidR="00000000" w:rsidRPr="00000000">
        <w:rPr>
          <w:sz w:val="20"/>
          <w:szCs w:val="20"/>
          <w:rtl w:val="0"/>
        </w:rPr>
        <w:t xml:space="preserve">literature comments</w:t>
      </w:r>
      <w:r w:rsidDel="00000000" w:rsidR="00000000" w:rsidRPr="00000000">
        <w:rPr>
          <w:sz w:val="20"/>
          <w:szCs w:val="20"/>
          <w:rtl w:val="0"/>
        </w:rPr>
        <w:t xml:space="preserve"> through a new subsection (Glycan Information) under “Glycosylation” section.</w:t>
      </w:r>
    </w:p>
    <w:p w:rsidR="00000000" w:rsidDel="00000000" w:rsidP="00000000" w:rsidRDefault="00000000" w:rsidRPr="00000000" w14:paraId="00000066">
      <w:pPr>
        <w:ind w:right="-540"/>
        <w:jc w:val="left"/>
        <w:rPr>
          <w:sz w:val="20"/>
          <w:szCs w:val="20"/>
        </w:rPr>
      </w:pPr>
      <w:r w:rsidDel="00000000" w:rsidR="00000000" w:rsidRPr="00000000">
        <w:rPr>
          <w:rtl w:val="0"/>
        </w:rPr>
      </w:r>
    </w:p>
    <w:p w:rsidR="00000000" w:rsidDel="00000000" w:rsidP="00000000" w:rsidRDefault="00000000" w:rsidRPr="00000000" w14:paraId="00000067">
      <w:pPr>
        <w:ind w:right="-990"/>
        <w:rPr>
          <w:sz w:val="20"/>
          <w:szCs w:val="20"/>
        </w:rPr>
      </w:pPr>
      <w:r w:rsidDel="00000000" w:rsidR="00000000" w:rsidRPr="00000000">
        <w:rPr>
          <w:sz w:val="20"/>
          <w:szCs w:val="20"/>
        </w:rPr>
        <w:drawing>
          <wp:inline distB="114300" distT="114300" distL="114300" distR="114300">
            <wp:extent cx="6057900" cy="2463800"/>
            <wp:effectExtent b="25400" l="25400" r="25400" t="2540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057900" cy="24638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8">
      <w:pPr>
        <w:ind w:right="-540"/>
        <w:jc w:val="left"/>
        <w:rPr>
          <w:sz w:val="20"/>
          <w:szCs w:val="20"/>
        </w:rPr>
      </w:pPr>
      <w:r w:rsidDel="00000000" w:rsidR="00000000" w:rsidRPr="00000000">
        <w:rPr>
          <w:rtl w:val="0"/>
        </w:rPr>
      </w:r>
    </w:p>
    <w:p w:rsidR="00000000" w:rsidDel="00000000" w:rsidP="00000000" w:rsidRDefault="00000000" w:rsidRPr="00000000" w14:paraId="00000069">
      <w:pPr>
        <w:ind w:right="-540"/>
        <w:jc w:val="left"/>
        <w:rPr>
          <w:sz w:val="20"/>
          <w:szCs w:val="20"/>
        </w:rPr>
      </w:pPr>
      <w:r w:rsidDel="00000000" w:rsidR="00000000" w:rsidRPr="00000000">
        <w:rPr>
          <w:rtl w:val="0"/>
        </w:rPr>
      </w:r>
    </w:p>
    <w:p w:rsidR="00000000" w:rsidDel="00000000" w:rsidP="00000000" w:rsidRDefault="00000000" w:rsidRPr="00000000" w14:paraId="0000006A">
      <w:pPr>
        <w:numPr>
          <w:ilvl w:val="0"/>
          <w:numId w:val="3"/>
        </w:numPr>
        <w:ind w:left="720" w:right="-990" w:hanging="360"/>
        <w:rPr>
          <w:sz w:val="20"/>
          <w:szCs w:val="20"/>
        </w:rPr>
      </w:pPr>
      <w:r w:rsidDel="00000000" w:rsidR="00000000" w:rsidRPr="00000000">
        <w:rPr>
          <w:sz w:val="20"/>
          <w:szCs w:val="20"/>
          <w:rtl w:val="0"/>
        </w:rPr>
        <w:t xml:space="preserve">Glycan function </w:t>
      </w:r>
      <w:r w:rsidDel="00000000" w:rsidR="00000000" w:rsidRPr="00000000">
        <w:rPr>
          <w:sz w:val="20"/>
          <w:szCs w:val="20"/>
          <w:rtl w:val="0"/>
        </w:rPr>
        <w:t xml:space="preserve">and disease information will be integrated as different subsections under the existing sections - “Function” and “Expression Disease” respectively on GlyGen Protein page. </w:t>
      </w:r>
    </w:p>
    <w:p w:rsidR="00000000" w:rsidDel="00000000" w:rsidP="00000000" w:rsidRDefault="00000000" w:rsidRPr="00000000" w14:paraId="0000006B">
      <w:pPr>
        <w:ind w:right="-990"/>
        <w:jc w:val="left"/>
        <w:rPr>
          <w:sz w:val="20"/>
          <w:szCs w:val="20"/>
        </w:rPr>
      </w:pPr>
      <w:r w:rsidDel="00000000" w:rsidR="00000000" w:rsidRPr="00000000">
        <w:rPr>
          <w:rtl w:val="0"/>
        </w:rPr>
      </w:r>
    </w:p>
    <w:p w:rsidR="00000000" w:rsidDel="00000000" w:rsidP="00000000" w:rsidRDefault="00000000" w:rsidRPr="00000000" w14:paraId="0000006C">
      <w:pPr>
        <w:ind w:left="-90" w:right="-990" w:hanging="90"/>
        <w:jc w:val="left"/>
        <w:rPr>
          <w:sz w:val="20"/>
          <w:szCs w:val="20"/>
        </w:rPr>
      </w:pPr>
      <w:r w:rsidDel="00000000" w:rsidR="00000000" w:rsidRPr="00000000">
        <w:rPr>
          <w:rtl w:val="0"/>
        </w:rPr>
      </w:r>
    </w:p>
    <w:p w:rsidR="00000000" w:rsidDel="00000000" w:rsidP="00000000" w:rsidRDefault="00000000" w:rsidRPr="00000000" w14:paraId="0000006D">
      <w:pPr>
        <w:ind w:left="0" w:right="-990" w:firstLine="0"/>
        <w:jc w:val="left"/>
        <w:rPr>
          <w:sz w:val="20"/>
          <w:szCs w:val="20"/>
        </w:rPr>
      </w:pPr>
      <w:r w:rsidDel="00000000" w:rsidR="00000000" w:rsidRPr="00000000">
        <w:rPr>
          <w:rtl w:val="0"/>
        </w:rPr>
      </w:r>
    </w:p>
    <w:p w:rsidR="00000000" w:rsidDel="00000000" w:rsidP="00000000" w:rsidRDefault="00000000" w:rsidRPr="00000000" w14:paraId="0000006E">
      <w:pPr>
        <w:ind w:left="0" w:right="-990" w:firstLine="0"/>
        <w:jc w:val="left"/>
        <w:rPr>
          <w:sz w:val="20"/>
          <w:szCs w:val="20"/>
        </w:rPr>
      </w:pPr>
      <w:r w:rsidDel="00000000" w:rsidR="00000000" w:rsidRPr="00000000">
        <w:rPr>
          <w:rtl w:val="0"/>
        </w:rPr>
      </w:r>
    </w:p>
    <w:p w:rsidR="00000000" w:rsidDel="00000000" w:rsidP="00000000" w:rsidRDefault="00000000" w:rsidRPr="00000000" w14:paraId="0000006F">
      <w:pPr>
        <w:ind w:left="0" w:firstLine="0"/>
        <w:rPr/>
      </w:pPr>
      <w:r w:rsidDel="00000000" w:rsidR="00000000" w:rsidRPr="00000000">
        <w:rPr>
          <w:rtl w:val="0"/>
        </w:rPr>
      </w:r>
    </w:p>
    <w:sectPr>
      <w:pgSz w:h="15840" w:w="12240"/>
      <w:pgMar w:bottom="1440" w:top="1440" w:left="126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Rahi Navelkar" w:id="0" w:date="2018-12-12T15:51:37Z">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was done using "Text word" filter through https://www.ncbi.nlm.nih.gov/pubmed/advanced</w:t>
      </w:r>
    </w:p>
  </w:comment>
  <w:comment w:author="Rahi Navelkar" w:id="1" w:date="2018-12-11T17:40:29Z">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Based on UniProtKB search- you get two UniProt accessions:</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human interferon gamma receptor 1 and human interferon gamma receptor 2.</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Based on the peptide sequence mentioned in the paper: PMC2142480 (table one).</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sequence matches to human interferon gamma receptor 1 (P15260-1)</w:t>
      </w:r>
    </w:p>
  </w:comment>
  <w:comment w:author="Rahi Navelkar" w:id="5" w:date="2018-12-11T17:44:50Z">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Mockups made by balsamiq wireframe:</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https://hive.biochemistry.gwu.edu/confluence/display/GLYG/Mockups-+LitMining</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want to change the images- Click on the wireframe on the confluence page and export as PNG</w:t>
      </w:r>
    </w:p>
  </w:comment>
  <w:comment w:author="Rahi Navelkar" w:id="4" w:date="2018-12-11T17:43:56Z">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Positions are mapped based on peptide sequence mentioned in the paper: [table one]</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 adjusted accordingly.</w:t>
      </w:r>
    </w:p>
  </w:comment>
  <w:comment w:author="Rahi Navelkar" w:id="3" w:date="2018-12-11T17:43:48Z">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Positions are mapped based on peptide sequence mentioned in the paper: [table one]</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 adjusted accordingly.</w:t>
      </w:r>
    </w:p>
  </w:comment>
  <w:comment w:author="Rahi Navelkar" w:id="2" w:date="2018-12-11T17:42:08Z">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Positions are mapped based on peptide sequence mentioned in the paper: [table one]</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 adjusted accordingly.</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